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МИНИСТЕРСТВО ТРУДА И СОЦИАЛЬНОЙ ЗАЩИТЫ РОССИЙСКОЙ ФЕДЕРАЦИИ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8 ноября 2013 года</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МЕТОДИЧЕСКИЕ РЕКОМЕНДАЦИИ</w:t>
      </w:r>
      <w:r w:rsidRPr="00F37535">
        <w:rPr>
          <w:rFonts w:ascii="Arial" w:eastAsia="Times New Roman" w:hAnsi="Arial" w:cs="Arial"/>
          <w:color w:val="2C2B2B"/>
          <w:sz w:val="24"/>
          <w:szCs w:val="24"/>
          <w:lang w:eastAsia="ru-RU"/>
        </w:rPr>
        <w:br/>
        <w:t>ПО РАЗРАБОТКЕ И ПРИНЯТИЮ ОРГАНИЗАЦИЯМИ МЕР</w:t>
      </w:r>
      <w:r w:rsidRPr="00F37535">
        <w:rPr>
          <w:rFonts w:ascii="Arial" w:eastAsia="Times New Roman" w:hAnsi="Arial" w:cs="Arial"/>
          <w:color w:val="2C2B2B"/>
          <w:sz w:val="24"/>
          <w:szCs w:val="24"/>
          <w:lang w:eastAsia="ru-RU"/>
        </w:rPr>
        <w:br/>
        <w:t>ПО ПРЕДУПРЕЖДЕНИЮ И ПРОТИВОДЕЙСТВИЮ КОРРУПЦИИ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I. Введение</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1. Цели и задачи Методических рекомендаций</w:t>
      </w:r>
      <w:r w:rsidRPr="00F37535">
        <w:rPr>
          <w:rFonts w:ascii="Arial" w:eastAsia="Times New Roman" w:hAnsi="Arial" w:cs="Arial"/>
          <w:color w:val="2C2B2B"/>
          <w:sz w:val="24"/>
          <w:szCs w:val="24"/>
          <w:lang w:eastAsia="ru-RU"/>
        </w:rPr>
        <w:b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N 273-ФЗ «О противодействии коррупции».</w:t>
      </w:r>
      <w:r w:rsidRPr="00F37535">
        <w:rPr>
          <w:rFonts w:ascii="Arial" w:eastAsia="Times New Roman" w:hAnsi="Arial" w:cs="Arial"/>
          <w:color w:val="2C2B2B"/>
          <w:sz w:val="24"/>
          <w:szCs w:val="24"/>
          <w:lang w:eastAsia="ru-RU"/>
        </w:rPr>
        <w:b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r w:rsidRPr="00F37535">
        <w:rPr>
          <w:rFonts w:ascii="Arial" w:eastAsia="Times New Roman" w:hAnsi="Arial" w:cs="Arial"/>
          <w:color w:val="2C2B2B"/>
          <w:sz w:val="24"/>
          <w:szCs w:val="24"/>
          <w:lang w:eastAsia="ru-RU"/>
        </w:rPr>
        <w:br/>
        <w:t>Задачами Методических рекомендаций являются:</w:t>
      </w:r>
      <w:r w:rsidRPr="00F37535">
        <w:rPr>
          <w:rFonts w:ascii="Arial" w:eastAsia="Times New Roman" w:hAnsi="Arial" w:cs="Arial"/>
          <w:color w:val="2C2B2B"/>
          <w:sz w:val="24"/>
          <w:szCs w:val="24"/>
          <w:lang w:eastAsia="ru-RU"/>
        </w:rPr>
        <w:b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r w:rsidRPr="00F37535">
        <w:rPr>
          <w:rFonts w:ascii="Arial" w:eastAsia="Times New Roman" w:hAnsi="Arial" w:cs="Arial"/>
          <w:color w:val="2C2B2B"/>
          <w:sz w:val="24"/>
          <w:szCs w:val="24"/>
          <w:lang w:eastAsia="ru-RU"/>
        </w:rPr>
        <w:br/>
        <w:t>- определение основных принципов противодействия коррупции в организациях;</w:t>
      </w:r>
      <w:r w:rsidRPr="00F37535">
        <w:rPr>
          <w:rFonts w:ascii="Arial" w:eastAsia="Times New Roman" w:hAnsi="Arial" w:cs="Arial"/>
          <w:color w:val="2C2B2B"/>
          <w:sz w:val="24"/>
          <w:szCs w:val="24"/>
          <w:lang w:eastAsia="ru-RU"/>
        </w:rPr>
        <w:br/>
        <w:t>- методическое обеспечение разработки и реализации мер, направленных на профилактику и противодействие коррупции в организации.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2. Термины и определения</w:t>
      </w:r>
      <w:r w:rsidRPr="00F37535">
        <w:rPr>
          <w:rFonts w:ascii="Arial" w:eastAsia="Times New Roman" w:hAnsi="Arial" w:cs="Arial"/>
          <w:color w:val="2C2B2B"/>
          <w:sz w:val="24"/>
          <w:szCs w:val="24"/>
          <w:lang w:eastAsia="ru-RU"/>
        </w:rPr>
        <w:b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w:t>
      </w:r>
      <w:r w:rsidRPr="00F37535">
        <w:rPr>
          <w:rFonts w:ascii="Arial" w:eastAsia="Times New Roman" w:hAnsi="Arial" w:cs="Arial"/>
          <w:color w:val="2C2B2B"/>
          <w:sz w:val="24"/>
          <w:szCs w:val="24"/>
          <w:lang w:eastAsia="ru-RU"/>
        </w:rPr>
        <w:b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w:t>
      </w:r>
      <w:r w:rsidRPr="00F37535">
        <w:rPr>
          <w:rFonts w:ascii="Arial" w:eastAsia="Times New Roman" w:hAnsi="Arial" w:cs="Arial"/>
          <w:color w:val="2C2B2B"/>
          <w:sz w:val="24"/>
          <w:szCs w:val="24"/>
          <w:lang w:eastAsia="ru-RU"/>
        </w:rPr>
        <w:br/>
        <w:t>а) по предупреждению коррупции, в том числе по выявлению и последующему устранению причин коррупции (профилактика коррупции);</w:t>
      </w:r>
      <w:r w:rsidRPr="00F37535">
        <w:rPr>
          <w:rFonts w:ascii="Arial" w:eastAsia="Times New Roman" w:hAnsi="Arial" w:cs="Arial"/>
          <w:color w:val="2C2B2B"/>
          <w:sz w:val="24"/>
          <w:szCs w:val="24"/>
          <w:lang w:eastAsia="ru-RU"/>
        </w:rPr>
        <w:br/>
        <w:t>б) по выявлению, предупреждению, пресечению, раскрытию и расследованию коррупционных правонарушений (борьба с коррупцией);</w:t>
      </w:r>
      <w:r w:rsidRPr="00F37535">
        <w:rPr>
          <w:rFonts w:ascii="Arial" w:eastAsia="Times New Roman" w:hAnsi="Arial" w:cs="Arial"/>
          <w:color w:val="2C2B2B"/>
          <w:sz w:val="24"/>
          <w:szCs w:val="24"/>
          <w:lang w:eastAsia="ru-RU"/>
        </w:rPr>
        <w:br/>
        <w:t>в) по минимизации и (или) ликвидации последствий коррупционных правонарушений.</w:t>
      </w:r>
      <w:r w:rsidRPr="00F37535">
        <w:rPr>
          <w:rFonts w:ascii="Arial" w:eastAsia="Times New Roman" w:hAnsi="Arial" w:cs="Arial"/>
          <w:color w:val="2C2B2B"/>
          <w:sz w:val="24"/>
          <w:szCs w:val="24"/>
          <w:lang w:eastAsia="ru-RU"/>
        </w:rPr>
        <w:br/>
      </w:r>
      <w:r w:rsidRPr="00F37535">
        <w:rPr>
          <w:rFonts w:ascii="Arial" w:eastAsia="Times New Roman" w:hAnsi="Arial" w:cs="Arial"/>
          <w:color w:val="2C2B2B"/>
          <w:sz w:val="24"/>
          <w:szCs w:val="24"/>
          <w:lang w:eastAsia="ru-RU"/>
        </w:rPr>
        <w:lastRenderedPageBreak/>
        <w:t>Организация — юридическое лицо независимо от формы собственности, организационно-правовой формы и отраслевой принадлежности.</w:t>
      </w:r>
      <w:r w:rsidRPr="00F37535">
        <w:rPr>
          <w:rFonts w:ascii="Arial" w:eastAsia="Times New Roman" w:hAnsi="Arial" w:cs="Arial"/>
          <w:color w:val="2C2B2B"/>
          <w:sz w:val="24"/>
          <w:szCs w:val="24"/>
          <w:lang w:eastAsia="ru-RU"/>
        </w:rPr>
        <w:b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F37535">
        <w:rPr>
          <w:rFonts w:ascii="Arial" w:eastAsia="Times New Roman" w:hAnsi="Arial" w:cs="Arial"/>
          <w:color w:val="2C2B2B"/>
          <w:sz w:val="24"/>
          <w:szCs w:val="24"/>
          <w:lang w:eastAsia="ru-RU"/>
        </w:rPr>
        <w:b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F37535">
        <w:rPr>
          <w:rFonts w:ascii="Arial" w:eastAsia="Times New Roman" w:hAnsi="Arial" w:cs="Arial"/>
          <w:color w:val="2C2B2B"/>
          <w:sz w:val="24"/>
          <w:szCs w:val="24"/>
          <w:lang w:eastAsia="ru-RU"/>
        </w:rPr>
        <w:b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r w:rsidRPr="00F37535">
        <w:rPr>
          <w:rFonts w:ascii="Arial" w:eastAsia="Times New Roman" w:hAnsi="Arial" w:cs="Arial"/>
          <w:color w:val="2C2B2B"/>
          <w:sz w:val="24"/>
          <w:szCs w:val="24"/>
          <w:lang w:eastAsia="ru-RU"/>
        </w:rPr>
        <w:b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r w:rsidRPr="00F37535">
        <w:rPr>
          <w:rFonts w:ascii="Arial" w:eastAsia="Times New Roman" w:hAnsi="Arial" w:cs="Arial"/>
          <w:color w:val="2C2B2B"/>
          <w:sz w:val="24"/>
          <w:szCs w:val="24"/>
          <w:lang w:eastAsia="ru-RU"/>
        </w:rPr>
        <w:b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3. Круг субъектов, для которых разработаны Методические рекомендации</w:t>
      </w:r>
      <w:r w:rsidRPr="00F37535">
        <w:rPr>
          <w:rFonts w:ascii="Arial" w:eastAsia="Times New Roman" w:hAnsi="Arial" w:cs="Arial"/>
          <w:color w:val="2C2B2B"/>
          <w:sz w:val="24"/>
          <w:szCs w:val="24"/>
          <w:lang w:eastAsia="ru-RU"/>
        </w:rPr>
        <w:b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r w:rsidRPr="00F37535">
        <w:rPr>
          <w:rFonts w:ascii="Arial" w:eastAsia="Times New Roman" w:hAnsi="Arial" w:cs="Arial"/>
          <w:color w:val="2C2B2B"/>
          <w:sz w:val="24"/>
          <w:szCs w:val="24"/>
          <w:lang w:eastAsia="ru-RU"/>
        </w:rPr>
        <w:br/>
        <w:t>В организации Методические рекомендации могут быть использованы широким кругом лиц.</w:t>
      </w:r>
      <w:r w:rsidRPr="00F37535">
        <w:rPr>
          <w:rFonts w:ascii="Arial" w:eastAsia="Times New Roman" w:hAnsi="Arial" w:cs="Arial"/>
          <w:color w:val="2C2B2B"/>
          <w:sz w:val="24"/>
          <w:szCs w:val="24"/>
          <w:lang w:eastAsia="ru-RU"/>
        </w:rPr>
        <w:br/>
        <w:t xml:space="preserve">Руководство организации может использовать Методические рекомендации в </w:t>
      </w:r>
      <w:r w:rsidRPr="00F37535">
        <w:rPr>
          <w:rFonts w:ascii="Arial" w:eastAsia="Times New Roman" w:hAnsi="Arial" w:cs="Arial"/>
          <w:color w:val="2C2B2B"/>
          <w:sz w:val="24"/>
          <w:szCs w:val="24"/>
          <w:lang w:eastAsia="ru-RU"/>
        </w:rPr>
        <w:lastRenderedPageBreak/>
        <w:t>целях:</w:t>
      </w:r>
      <w:r w:rsidRPr="00F37535">
        <w:rPr>
          <w:rFonts w:ascii="Arial" w:eastAsia="Times New Roman" w:hAnsi="Arial" w:cs="Arial"/>
          <w:color w:val="2C2B2B"/>
          <w:sz w:val="24"/>
          <w:szCs w:val="24"/>
          <w:lang w:eastAsia="ru-RU"/>
        </w:rPr>
        <w:b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r w:rsidRPr="00F37535">
        <w:rPr>
          <w:rFonts w:ascii="Arial" w:eastAsia="Times New Roman" w:hAnsi="Arial" w:cs="Arial"/>
          <w:color w:val="2C2B2B"/>
          <w:sz w:val="24"/>
          <w:szCs w:val="24"/>
          <w:lang w:eastAsia="ru-RU"/>
        </w:rPr>
        <w:b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r w:rsidRPr="00F37535">
        <w:rPr>
          <w:rFonts w:ascii="Arial" w:eastAsia="Times New Roman" w:hAnsi="Arial" w:cs="Arial"/>
          <w:color w:val="2C2B2B"/>
          <w:sz w:val="24"/>
          <w:szCs w:val="24"/>
          <w:lang w:eastAsia="ru-RU"/>
        </w:rPr>
        <w:br/>
        <w:t>- разработки основ антикоррупционной политики в организации.</w:t>
      </w:r>
      <w:r w:rsidRPr="00F37535">
        <w:rPr>
          <w:rFonts w:ascii="Arial" w:eastAsia="Times New Roman" w:hAnsi="Arial" w:cs="Arial"/>
          <w:color w:val="2C2B2B"/>
          <w:sz w:val="24"/>
          <w:szCs w:val="24"/>
          <w:lang w:eastAsia="ru-RU"/>
        </w:rPr>
        <w:br/>
        <w:t>Лица, ответственные за реализацию антикоррупционной политики в организации, могут использовать настоящие Методические рекомендации в целях:</w:t>
      </w:r>
      <w:r w:rsidRPr="00F37535">
        <w:rPr>
          <w:rFonts w:ascii="Arial" w:eastAsia="Times New Roman" w:hAnsi="Arial" w:cs="Arial"/>
          <w:color w:val="2C2B2B"/>
          <w:sz w:val="24"/>
          <w:szCs w:val="24"/>
          <w:lang w:eastAsia="ru-RU"/>
        </w:rPr>
        <w:b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Pr="00F37535">
        <w:rPr>
          <w:rFonts w:ascii="Arial" w:eastAsia="Times New Roman" w:hAnsi="Arial" w:cs="Arial"/>
          <w:color w:val="2C2B2B"/>
          <w:sz w:val="24"/>
          <w:szCs w:val="24"/>
          <w:lang w:eastAsia="ru-RU"/>
        </w:rPr>
        <w:br/>
        <w:t>Работники организации могут использовать Методические рекомендации в целях:</w:t>
      </w:r>
      <w:r w:rsidRPr="00F37535">
        <w:rPr>
          <w:rFonts w:ascii="Arial" w:eastAsia="Times New Roman" w:hAnsi="Arial" w:cs="Arial"/>
          <w:color w:val="2C2B2B"/>
          <w:sz w:val="24"/>
          <w:szCs w:val="24"/>
          <w:lang w:eastAsia="ru-RU"/>
        </w:rPr>
        <w:br/>
        <w:t>- получения сведений об обязанностях, которые могут быть возложены на работников организации в связи с реализацией антикоррупционных мер.</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II. Нормативное правовое обеспечение</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1. Российское законодательство в сфере предупреждения и противодействия коррупции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1.1. Обязанность организаций принимать меры по предупреждению коррупции</w:t>
      </w:r>
      <w:r w:rsidRPr="00F37535">
        <w:rPr>
          <w:rFonts w:ascii="Arial" w:eastAsia="Times New Roman" w:hAnsi="Arial" w:cs="Arial"/>
          <w:color w:val="2C2B2B"/>
          <w:sz w:val="24"/>
          <w:szCs w:val="24"/>
          <w:lang w:eastAsia="ru-RU"/>
        </w:rPr>
        <w:br/>
        <w:t>Основополагающим нормативным правовым актом в сфере борьбы с коррупцией является Федеральный закон от 25 декабря 2008 г. N 273-ФЗ «О противодействии коррупции» (далее — Федеральный закон N 273-ФЗ).</w:t>
      </w:r>
      <w:r w:rsidRPr="00F37535">
        <w:rPr>
          <w:rFonts w:ascii="Arial" w:eastAsia="Times New Roman" w:hAnsi="Arial" w:cs="Arial"/>
          <w:color w:val="2C2B2B"/>
          <w:sz w:val="24"/>
          <w:szCs w:val="24"/>
          <w:lang w:eastAsia="ru-RU"/>
        </w:rPr>
        <w:br/>
        <w:t>Частью 1 статьи 13.3 Федерального закона N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1.2. Ответственность юридических лиц</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Общие нормы</w:t>
      </w:r>
      <w:r w:rsidRPr="00F37535">
        <w:rPr>
          <w:rFonts w:ascii="Arial" w:eastAsia="Times New Roman" w:hAnsi="Arial" w:cs="Arial"/>
          <w:color w:val="2C2B2B"/>
          <w:sz w:val="24"/>
          <w:szCs w:val="24"/>
          <w:lang w:eastAsia="ru-RU"/>
        </w:rPr>
        <w:br/>
        <w:t>Общие нормы, устанавливающие ответственность юридических лиц за коррупционные правонарушения, закреплены в статье 14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F37535">
        <w:rPr>
          <w:rFonts w:ascii="Arial" w:eastAsia="Times New Roman" w:hAnsi="Arial" w:cs="Arial"/>
          <w:color w:val="2C2B2B"/>
          <w:sz w:val="24"/>
          <w:szCs w:val="24"/>
          <w:lang w:eastAsia="ru-RU"/>
        </w:rPr>
        <w:b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Незаконное вознаграждение от имени юридического лица</w:t>
      </w:r>
      <w:r w:rsidRPr="00F37535">
        <w:rPr>
          <w:rFonts w:ascii="Arial" w:eastAsia="Times New Roman" w:hAnsi="Arial" w:cs="Arial"/>
          <w:color w:val="2C2B2B"/>
          <w:sz w:val="24"/>
          <w:szCs w:val="24"/>
          <w:lang w:eastAsia="ru-RU"/>
        </w:rPr>
        <w:b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w:t>
      </w:r>
      <w:r w:rsidRPr="00F37535">
        <w:rPr>
          <w:rFonts w:ascii="Arial" w:eastAsia="Times New Roman" w:hAnsi="Arial" w:cs="Arial"/>
          <w:color w:val="2C2B2B"/>
          <w:sz w:val="24"/>
          <w:szCs w:val="24"/>
          <w:lang w:eastAsia="ru-RU"/>
        </w:rPr>
        <w:lastRenderedPageBreak/>
        <w:t>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r w:rsidRPr="00F37535">
        <w:rPr>
          <w:rFonts w:ascii="Arial" w:eastAsia="Times New Roman" w:hAnsi="Arial" w:cs="Arial"/>
          <w:color w:val="2C2B2B"/>
          <w:sz w:val="24"/>
          <w:szCs w:val="24"/>
          <w:lang w:eastAsia="ru-RU"/>
        </w:rPr>
        <w:b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Незаконное привлечение к трудовой деятельности бывшего государственного (муниципального) служащего</w:t>
      </w:r>
      <w:r w:rsidRPr="00F37535">
        <w:rPr>
          <w:rFonts w:ascii="Arial" w:eastAsia="Times New Roman" w:hAnsi="Arial" w:cs="Arial"/>
          <w:color w:val="2C2B2B"/>
          <w:sz w:val="24"/>
          <w:szCs w:val="24"/>
          <w:lang w:eastAsia="ru-RU"/>
        </w:rPr>
        <w:br/>
        <w:t>Организации должны учитывать положения статьи 12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r w:rsidRPr="00F37535">
        <w:rPr>
          <w:rFonts w:ascii="Arial" w:eastAsia="Times New Roman" w:hAnsi="Arial" w:cs="Arial"/>
          <w:color w:val="2C2B2B"/>
          <w:sz w:val="24"/>
          <w:szCs w:val="24"/>
          <w:lang w:eastAsia="ru-RU"/>
        </w:rPr>
        <w:b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r w:rsidRPr="00F37535">
        <w:rPr>
          <w:rFonts w:ascii="Arial" w:eastAsia="Times New Roman" w:hAnsi="Arial" w:cs="Arial"/>
          <w:color w:val="2C2B2B"/>
          <w:sz w:val="24"/>
          <w:szCs w:val="24"/>
          <w:lang w:eastAsia="ru-RU"/>
        </w:rPr>
        <w:br/>
        <w:t>Порядок представления работодателями указанной информации закреплен в постановлении Правительства Российской Федерации от 8 сентября 2010 г. N 700.</w:t>
      </w:r>
      <w:r w:rsidRPr="00F37535">
        <w:rPr>
          <w:rFonts w:ascii="Arial" w:eastAsia="Times New Roman" w:hAnsi="Arial" w:cs="Arial"/>
          <w:color w:val="2C2B2B"/>
          <w:sz w:val="24"/>
          <w:szCs w:val="24"/>
          <w:lang w:eastAsia="ru-RU"/>
        </w:rPr>
        <w:br/>
        <w:t>Названные требования, исходя из положений пункта 1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N 925).</w:t>
      </w:r>
      <w:r w:rsidRPr="00F37535">
        <w:rPr>
          <w:rFonts w:ascii="Arial" w:eastAsia="Times New Roman" w:hAnsi="Arial" w:cs="Arial"/>
          <w:color w:val="2C2B2B"/>
          <w:sz w:val="24"/>
          <w:szCs w:val="24"/>
          <w:lang w:eastAsia="ru-RU"/>
        </w:rPr>
        <w:br/>
        <w:t>Неисполнение работодателем обязанности, предусмотренной частью 4 статьи 12 Федерального закона N 273-ФЗ, является правонарушением и влечет в соответствии со статьей 19.29 КоАП РФ ответственность в виде административного штрафа.</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lastRenderedPageBreak/>
        <w:t>1.3. Ответственность физических лиц</w:t>
      </w:r>
      <w:r w:rsidRPr="00F37535">
        <w:rPr>
          <w:rFonts w:ascii="Arial" w:eastAsia="Times New Roman" w:hAnsi="Arial" w:cs="Arial"/>
          <w:color w:val="2C2B2B"/>
          <w:sz w:val="24"/>
          <w:szCs w:val="24"/>
          <w:lang w:eastAsia="ru-RU"/>
        </w:rPr>
        <w:br/>
        <w:t>Ответственность физических лиц за коррупционные правонарушения установлена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r w:rsidRPr="00F37535">
        <w:rPr>
          <w:rFonts w:ascii="Arial" w:eastAsia="Times New Roman" w:hAnsi="Arial" w:cs="Arial"/>
          <w:color w:val="2C2B2B"/>
          <w:sz w:val="24"/>
          <w:szCs w:val="24"/>
          <w:lang w:eastAsia="ru-RU"/>
        </w:rPr>
        <w:br/>
        <w:t>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w:t>
      </w:r>
      <w:r w:rsidRPr="00F37535">
        <w:rPr>
          <w:rFonts w:ascii="Arial" w:eastAsia="Times New Roman" w:hAnsi="Arial" w:cs="Arial"/>
          <w:color w:val="2C2B2B"/>
          <w:sz w:val="24"/>
          <w:szCs w:val="24"/>
          <w:lang w:eastAsia="ru-RU"/>
        </w:rPr>
        <w:br/>
        <w:t>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r w:rsidRPr="00F37535">
        <w:rPr>
          <w:rFonts w:ascii="Arial" w:eastAsia="Times New Roman" w:hAnsi="Arial" w:cs="Arial"/>
          <w:color w:val="2C2B2B"/>
          <w:sz w:val="24"/>
          <w:szCs w:val="24"/>
          <w:lang w:eastAsia="ru-RU"/>
        </w:rPr>
        <w:b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r w:rsidRPr="00F37535">
        <w:rPr>
          <w:rFonts w:ascii="Arial" w:eastAsia="Times New Roman" w:hAnsi="Arial" w:cs="Arial"/>
          <w:color w:val="2C2B2B"/>
          <w:sz w:val="24"/>
          <w:szCs w:val="24"/>
          <w:lang w:eastAsia="ru-RU"/>
        </w:rPr>
        <w:b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r w:rsidRPr="00F37535">
        <w:rPr>
          <w:rFonts w:ascii="Arial" w:eastAsia="Times New Roman" w:hAnsi="Arial" w:cs="Arial"/>
          <w:color w:val="2C2B2B"/>
          <w:sz w:val="24"/>
          <w:szCs w:val="24"/>
          <w:lang w:eastAsia="ru-RU"/>
        </w:rPr>
        <w:b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r w:rsidRPr="00F37535">
        <w:rPr>
          <w:rFonts w:ascii="Arial" w:eastAsia="Times New Roman" w:hAnsi="Arial" w:cs="Arial"/>
          <w:color w:val="2C2B2B"/>
          <w:sz w:val="24"/>
          <w:szCs w:val="24"/>
          <w:lang w:eastAsia="ru-RU"/>
        </w:rPr>
        <w:br/>
        <w:t>- 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2. Зарубежное законодательство</w:t>
      </w:r>
      <w:r w:rsidRPr="00F37535">
        <w:rPr>
          <w:rFonts w:ascii="Arial" w:eastAsia="Times New Roman" w:hAnsi="Arial" w:cs="Arial"/>
          <w:color w:val="2C2B2B"/>
          <w:sz w:val="24"/>
          <w:szCs w:val="24"/>
          <w:lang w:eastAsia="ru-RU"/>
        </w:rPr>
        <w:b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r w:rsidRPr="00F37535">
        <w:rPr>
          <w:rFonts w:ascii="Arial" w:eastAsia="Times New Roman" w:hAnsi="Arial" w:cs="Arial"/>
          <w:color w:val="2C2B2B"/>
          <w:sz w:val="24"/>
          <w:szCs w:val="24"/>
          <w:lang w:eastAsia="ru-RU"/>
        </w:rPr>
        <w:b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r w:rsidRPr="00F37535">
        <w:rPr>
          <w:rFonts w:ascii="Arial" w:eastAsia="Times New Roman" w:hAnsi="Arial" w:cs="Arial"/>
          <w:color w:val="2C2B2B"/>
          <w:sz w:val="24"/>
          <w:szCs w:val="24"/>
          <w:lang w:eastAsia="ru-RU"/>
        </w:rPr>
        <w:b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r w:rsidRPr="00F37535">
        <w:rPr>
          <w:rFonts w:ascii="Arial" w:eastAsia="Times New Roman" w:hAnsi="Arial" w:cs="Arial"/>
          <w:color w:val="2C2B2B"/>
          <w:sz w:val="24"/>
          <w:szCs w:val="24"/>
          <w:lang w:eastAsia="ru-RU"/>
        </w:rPr>
        <w:br/>
        <w:t xml:space="preserve">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w:t>
      </w:r>
      <w:r w:rsidRPr="00F37535">
        <w:rPr>
          <w:rFonts w:ascii="Arial" w:eastAsia="Times New Roman" w:hAnsi="Arial" w:cs="Arial"/>
          <w:color w:val="2C2B2B"/>
          <w:sz w:val="24"/>
          <w:szCs w:val="24"/>
          <w:lang w:eastAsia="ru-RU"/>
        </w:rPr>
        <w:lastRenderedPageBreak/>
        <w:t>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r w:rsidRPr="00F37535">
        <w:rPr>
          <w:rFonts w:ascii="Arial" w:eastAsia="Times New Roman" w:hAnsi="Arial" w:cs="Arial"/>
          <w:color w:val="2C2B2B"/>
          <w:sz w:val="24"/>
          <w:szCs w:val="24"/>
          <w:lang w:eastAsia="ru-RU"/>
        </w:rPr>
        <w:b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w:t>
      </w:r>
      <w:r w:rsidRPr="00F37535">
        <w:rPr>
          <w:rFonts w:ascii="Arial" w:eastAsia="Times New Roman" w:hAnsi="Arial" w:cs="Arial"/>
          <w:color w:val="2C2B2B"/>
          <w:sz w:val="24"/>
          <w:szCs w:val="24"/>
          <w:lang w:eastAsia="ru-RU"/>
        </w:rPr>
        <w:b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r w:rsidRPr="00F37535">
        <w:rPr>
          <w:rFonts w:ascii="Arial" w:eastAsia="Times New Roman" w:hAnsi="Arial" w:cs="Arial"/>
          <w:color w:val="2C2B2B"/>
          <w:sz w:val="24"/>
          <w:szCs w:val="24"/>
          <w:lang w:eastAsia="ru-RU"/>
        </w:rPr>
        <w:b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III. Основные принципы противодействия коррупции</w:t>
      </w:r>
      <w:r w:rsidRPr="00F37535">
        <w:rPr>
          <w:rFonts w:ascii="Arial" w:eastAsia="Times New Roman" w:hAnsi="Arial" w:cs="Arial"/>
          <w:color w:val="2C2B2B"/>
          <w:sz w:val="24"/>
          <w:szCs w:val="24"/>
          <w:lang w:eastAsia="ru-RU"/>
        </w:rPr>
        <w:br/>
        <w:t>в организации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При создании системы мер противодействия коррупции в организации рекомендуется основываться на следующих ключевых принципах:</w:t>
      </w:r>
      <w:r w:rsidRPr="00F37535">
        <w:rPr>
          <w:rFonts w:ascii="Arial" w:eastAsia="Times New Roman" w:hAnsi="Arial" w:cs="Arial"/>
          <w:color w:val="2C2B2B"/>
          <w:sz w:val="24"/>
          <w:szCs w:val="24"/>
          <w:lang w:eastAsia="ru-RU"/>
        </w:rPr>
        <w:br/>
        <w:t>1. Принцип соответствия политики организации действующему законодательству и общепринятым нормам.</w:t>
      </w:r>
      <w:r w:rsidRPr="00F37535">
        <w:rPr>
          <w:rFonts w:ascii="Arial" w:eastAsia="Times New Roman" w:hAnsi="Arial" w:cs="Arial"/>
          <w:color w:val="2C2B2B"/>
          <w:sz w:val="24"/>
          <w:szCs w:val="24"/>
          <w:lang w:eastAsia="ru-RU"/>
        </w:rPr>
        <w:b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r w:rsidRPr="00F37535">
        <w:rPr>
          <w:rFonts w:ascii="Arial" w:eastAsia="Times New Roman" w:hAnsi="Arial" w:cs="Arial"/>
          <w:color w:val="2C2B2B"/>
          <w:sz w:val="24"/>
          <w:szCs w:val="24"/>
          <w:lang w:eastAsia="ru-RU"/>
        </w:rPr>
        <w:br/>
        <w:t>2. Принцип личного примера руководства.</w:t>
      </w:r>
      <w:r w:rsidRPr="00F37535">
        <w:rPr>
          <w:rFonts w:ascii="Arial" w:eastAsia="Times New Roman" w:hAnsi="Arial" w:cs="Arial"/>
          <w:color w:val="2C2B2B"/>
          <w:sz w:val="24"/>
          <w:szCs w:val="24"/>
          <w:lang w:eastAsia="ru-RU"/>
        </w:rPr>
        <w:b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r w:rsidRPr="00F37535">
        <w:rPr>
          <w:rFonts w:ascii="Arial" w:eastAsia="Times New Roman" w:hAnsi="Arial" w:cs="Arial"/>
          <w:color w:val="2C2B2B"/>
          <w:sz w:val="24"/>
          <w:szCs w:val="24"/>
          <w:lang w:eastAsia="ru-RU"/>
        </w:rPr>
        <w:br/>
        <w:t>3. Принцип вовлеченности работников.</w:t>
      </w:r>
      <w:r w:rsidRPr="00F37535">
        <w:rPr>
          <w:rFonts w:ascii="Arial" w:eastAsia="Times New Roman" w:hAnsi="Arial" w:cs="Arial"/>
          <w:color w:val="2C2B2B"/>
          <w:sz w:val="24"/>
          <w:szCs w:val="24"/>
          <w:lang w:eastAsia="ru-RU"/>
        </w:rPr>
        <w:b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r w:rsidRPr="00F37535">
        <w:rPr>
          <w:rFonts w:ascii="Arial" w:eastAsia="Times New Roman" w:hAnsi="Arial" w:cs="Arial"/>
          <w:color w:val="2C2B2B"/>
          <w:sz w:val="24"/>
          <w:szCs w:val="24"/>
          <w:lang w:eastAsia="ru-RU"/>
        </w:rPr>
        <w:br/>
        <w:t>4. Принцип соразмерности антикоррупционных процедур риску коррупции.</w:t>
      </w:r>
      <w:r w:rsidRPr="00F37535">
        <w:rPr>
          <w:rFonts w:ascii="Arial" w:eastAsia="Times New Roman" w:hAnsi="Arial" w:cs="Arial"/>
          <w:color w:val="2C2B2B"/>
          <w:sz w:val="24"/>
          <w:szCs w:val="24"/>
          <w:lang w:eastAsia="ru-RU"/>
        </w:rPr>
        <w:b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r w:rsidRPr="00F37535">
        <w:rPr>
          <w:rFonts w:ascii="Arial" w:eastAsia="Times New Roman" w:hAnsi="Arial" w:cs="Arial"/>
          <w:color w:val="2C2B2B"/>
          <w:sz w:val="24"/>
          <w:szCs w:val="24"/>
          <w:lang w:eastAsia="ru-RU"/>
        </w:rPr>
        <w:br/>
        <w:t>5. Принцип эффективности антикоррупционных процедур.</w:t>
      </w:r>
      <w:r w:rsidRPr="00F37535">
        <w:rPr>
          <w:rFonts w:ascii="Arial" w:eastAsia="Times New Roman" w:hAnsi="Arial" w:cs="Arial"/>
          <w:color w:val="2C2B2B"/>
          <w:sz w:val="24"/>
          <w:szCs w:val="24"/>
          <w:lang w:eastAsia="ru-RU"/>
        </w:rPr>
        <w:br/>
        <w:t xml:space="preserve">Применение в организации таких антикоррупционных мероприятий, которые имеют низкую стоимость, обеспечивают простоту реализации и приносят </w:t>
      </w:r>
      <w:r w:rsidRPr="00F37535">
        <w:rPr>
          <w:rFonts w:ascii="Arial" w:eastAsia="Times New Roman" w:hAnsi="Arial" w:cs="Arial"/>
          <w:color w:val="2C2B2B"/>
          <w:sz w:val="24"/>
          <w:szCs w:val="24"/>
          <w:lang w:eastAsia="ru-RU"/>
        </w:rPr>
        <w:lastRenderedPageBreak/>
        <w:t>значимый результат.</w:t>
      </w:r>
      <w:r w:rsidRPr="00F37535">
        <w:rPr>
          <w:rFonts w:ascii="Arial" w:eastAsia="Times New Roman" w:hAnsi="Arial" w:cs="Arial"/>
          <w:color w:val="2C2B2B"/>
          <w:sz w:val="24"/>
          <w:szCs w:val="24"/>
          <w:lang w:eastAsia="ru-RU"/>
        </w:rPr>
        <w:br/>
        <w:t>6. Принцип ответственности и неотвратимости наказания.</w:t>
      </w:r>
      <w:r w:rsidRPr="00F37535">
        <w:rPr>
          <w:rFonts w:ascii="Arial" w:eastAsia="Times New Roman" w:hAnsi="Arial" w:cs="Arial"/>
          <w:color w:val="2C2B2B"/>
          <w:sz w:val="24"/>
          <w:szCs w:val="24"/>
          <w:lang w:eastAsia="ru-RU"/>
        </w:rPr>
        <w:b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r w:rsidRPr="00F37535">
        <w:rPr>
          <w:rFonts w:ascii="Arial" w:eastAsia="Times New Roman" w:hAnsi="Arial" w:cs="Arial"/>
          <w:color w:val="2C2B2B"/>
          <w:sz w:val="24"/>
          <w:szCs w:val="24"/>
          <w:lang w:eastAsia="ru-RU"/>
        </w:rPr>
        <w:br/>
        <w:t>7. Принцип открытости бизнеса.</w:t>
      </w:r>
      <w:r w:rsidRPr="00F37535">
        <w:rPr>
          <w:rFonts w:ascii="Arial" w:eastAsia="Times New Roman" w:hAnsi="Arial" w:cs="Arial"/>
          <w:color w:val="2C2B2B"/>
          <w:sz w:val="24"/>
          <w:szCs w:val="24"/>
          <w:lang w:eastAsia="ru-RU"/>
        </w:rPr>
        <w:br/>
        <w:t>Информирование контрагентов, партнеров и общественности о принятых в организации антикоррупционных стандартах ведения бизнеса.</w:t>
      </w:r>
      <w:r w:rsidRPr="00F37535">
        <w:rPr>
          <w:rFonts w:ascii="Arial" w:eastAsia="Times New Roman" w:hAnsi="Arial" w:cs="Arial"/>
          <w:color w:val="2C2B2B"/>
          <w:sz w:val="24"/>
          <w:szCs w:val="24"/>
          <w:lang w:eastAsia="ru-RU"/>
        </w:rPr>
        <w:br/>
        <w:t>8. Принцип постоянного контроля и регулярного мониторинга.</w:t>
      </w:r>
      <w:r w:rsidRPr="00F37535">
        <w:rPr>
          <w:rFonts w:ascii="Arial" w:eastAsia="Times New Roman" w:hAnsi="Arial" w:cs="Arial"/>
          <w:color w:val="2C2B2B"/>
          <w:sz w:val="24"/>
          <w:szCs w:val="24"/>
          <w:lang w:eastAsia="ru-RU"/>
        </w:rPr>
        <w:b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IV. Антикоррупционная политика организации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1. Общие подходы к разработке и реализации антикоррупционной политики</w:t>
      </w:r>
      <w:r w:rsidRPr="00F37535">
        <w:rPr>
          <w:rFonts w:ascii="Arial" w:eastAsia="Times New Roman" w:hAnsi="Arial" w:cs="Arial"/>
          <w:color w:val="2C2B2B"/>
          <w:sz w:val="24"/>
          <w:szCs w:val="24"/>
          <w:lang w:eastAsia="ru-RU"/>
        </w:rPr>
        <w:b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r w:rsidRPr="00F37535">
        <w:rPr>
          <w:rFonts w:ascii="Arial" w:eastAsia="Times New Roman" w:hAnsi="Arial" w:cs="Arial"/>
          <w:color w:val="2C2B2B"/>
          <w:sz w:val="24"/>
          <w:szCs w:val="24"/>
          <w:lang w:eastAsia="ru-RU"/>
        </w:rPr>
        <w:b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r w:rsidRPr="00F37535">
        <w:rPr>
          <w:rFonts w:ascii="Arial" w:eastAsia="Times New Roman" w:hAnsi="Arial" w:cs="Arial"/>
          <w:color w:val="2C2B2B"/>
          <w:sz w:val="24"/>
          <w:szCs w:val="24"/>
          <w:lang w:eastAsia="ru-RU"/>
        </w:rPr>
        <w:br/>
        <w:t>В разработке и реализации антикоррупционной политики как документа следует выделить следующие этапы:</w:t>
      </w:r>
      <w:r w:rsidRPr="00F37535">
        <w:rPr>
          <w:rFonts w:ascii="Arial" w:eastAsia="Times New Roman" w:hAnsi="Arial" w:cs="Arial"/>
          <w:color w:val="2C2B2B"/>
          <w:sz w:val="24"/>
          <w:szCs w:val="24"/>
          <w:lang w:eastAsia="ru-RU"/>
        </w:rPr>
        <w:br/>
        <w:t>- разработка проекта антикоррупционной политики;</w:t>
      </w:r>
      <w:r w:rsidRPr="00F37535">
        <w:rPr>
          <w:rFonts w:ascii="Arial" w:eastAsia="Times New Roman" w:hAnsi="Arial" w:cs="Arial"/>
          <w:color w:val="2C2B2B"/>
          <w:sz w:val="24"/>
          <w:szCs w:val="24"/>
          <w:lang w:eastAsia="ru-RU"/>
        </w:rPr>
        <w:br/>
        <w:t>- обсуждение проекта и его утверждение;</w:t>
      </w:r>
      <w:r w:rsidRPr="00F37535">
        <w:rPr>
          <w:rFonts w:ascii="Arial" w:eastAsia="Times New Roman" w:hAnsi="Arial" w:cs="Arial"/>
          <w:color w:val="2C2B2B"/>
          <w:sz w:val="24"/>
          <w:szCs w:val="24"/>
          <w:lang w:eastAsia="ru-RU"/>
        </w:rPr>
        <w:br/>
        <w:t>- информирование работников о принятой в организации антикоррупционной политике;</w:t>
      </w:r>
      <w:r w:rsidRPr="00F37535">
        <w:rPr>
          <w:rFonts w:ascii="Arial" w:eastAsia="Times New Roman" w:hAnsi="Arial" w:cs="Arial"/>
          <w:color w:val="2C2B2B"/>
          <w:sz w:val="24"/>
          <w:szCs w:val="24"/>
          <w:lang w:eastAsia="ru-RU"/>
        </w:rPr>
        <w:br/>
        <w:t>- реализация предусмотренных политикой антикоррупционных мер;</w:t>
      </w:r>
      <w:r w:rsidRPr="00F37535">
        <w:rPr>
          <w:rFonts w:ascii="Arial" w:eastAsia="Times New Roman" w:hAnsi="Arial" w:cs="Arial"/>
          <w:color w:val="2C2B2B"/>
          <w:sz w:val="24"/>
          <w:szCs w:val="24"/>
          <w:lang w:eastAsia="ru-RU"/>
        </w:rPr>
        <w:br/>
        <w:t>- анализ применения антикоррупционной политики и, при необходимости, ее пересмотр.</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Разработка проекта антикоррупционной политики</w:t>
      </w:r>
      <w:r w:rsidRPr="00F37535">
        <w:rPr>
          <w:rFonts w:ascii="Arial" w:eastAsia="Times New Roman" w:hAnsi="Arial" w:cs="Arial"/>
          <w:color w:val="2C2B2B"/>
          <w:sz w:val="24"/>
          <w:szCs w:val="24"/>
          <w:lang w:eastAsia="ru-RU"/>
        </w:rPr>
        <w:b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r w:rsidRPr="00F37535">
        <w:rPr>
          <w:rFonts w:ascii="Arial" w:eastAsia="Times New Roman" w:hAnsi="Arial" w:cs="Arial"/>
          <w:color w:val="2C2B2B"/>
          <w:sz w:val="24"/>
          <w:szCs w:val="24"/>
          <w:lang w:eastAsia="ru-RU"/>
        </w:rPr>
        <w:b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Согласование проекта и его утверждение</w:t>
      </w:r>
      <w:r w:rsidRPr="00F37535">
        <w:rPr>
          <w:rFonts w:ascii="Arial" w:eastAsia="Times New Roman" w:hAnsi="Arial" w:cs="Arial"/>
          <w:color w:val="2C2B2B"/>
          <w:sz w:val="24"/>
          <w:szCs w:val="24"/>
          <w:lang w:eastAsia="ru-RU"/>
        </w:rPr>
        <w:br/>
        <w:t xml:space="preserve">Проект антикоррупционной политики, подготовленный с учетом поступивших предложений и замечаний, рекомендуется согласовать с кадровым и </w:t>
      </w:r>
      <w:r w:rsidRPr="00F37535">
        <w:rPr>
          <w:rFonts w:ascii="Arial" w:eastAsia="Times New Roman" w:hAnsi="Arial" w:cs="Arial"/>
          <w:color w:val="2C2B2B"/>
          <w:sz w:val="24"/>
          <w:szCs w:val="24"/>
          <w:lang w:eastAsia="ru-RU"/>
        </w:rPr>
        <w:lastRenderedPageBreak/>
        <w:t>юридическим подразделениями организации, представителями работников, после чего представить руководству организации.</w:t>
      </w:r>
      <w:r w:rsidRPr="00F37535">
        <w:rPr>
          <w:rFonts w:ascii="Arial" w:eastAsia="Times New Roman" w:hAnsi="Arial" w:cs="Arial"/>
          <w:color w:val="2C2B2B"/>
          <w:sz w:val="24"/>
          <w:szCs w:val="24"/>
          <w:lang w:eastAsia="ru-RU"/>
        </w:rPr>
        <w:b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Информирование работников о принятой в организации антикоррупционной политике</w:t>
      </w:r>
      <w:r w:rsidRPr="00F37535">
        <w:rPr>
          <w:rFonts w:ascii="Arial" w:eastAsia="Times New Roman" w:hAnsi="Arial" w:cs="Arial"/>
          <w:color w:val="2C2B2B"/>
          <w:sz w:val="24"/>
          <w:szCs w:val="24"/>
          <w:lang w:eastAsia="ru-RU"/>
        </w:rPr>
        <w:b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Реализация предусмотренных политикой антикоррупционных мер</w:t>
      </w:r>
      <w:r w:rsidRPr="00F37535">
        <w:rPr>
          <w:rFonts w:ascii="Arial" w:eastAsia="Times New Roman" w:hAnsi="Arial" w:cs="Arial"/>
          <w:color w:val="2C2B2B"/>
          <w:sz w:val="24"/>
          <w:szCs w:val="24"/>
          <w:lang w:eastAsia="ru-RU"/>
        </w:rPr>
        <w:b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Анализ применения антикоррупционной политики и, при необходимости, ее пересмотр</w:t>
      </w:r>
      <w:r w:rsidRPr="00F37535">
        <w:rPr>
          <w:rFonts w:ascii="Arial" w:eastAsia="Times New Roman" w:hAnsi="Arial" w:cs="Arial"/>
          <w:color w:val="2C2B2B"/>
          <w:sz w:val="24"/>
          <w:szCs w:val="24"/>
          <w:lang w:eastAsia="ru-RU"/>
        </w:rPr>
        <w:b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r w:rsidRPr="00F37535">
        <w:rPr>
          <w:rFonts w:ascii="Arial" w:eastAsia="Times New Roman" w:hAnsi="Arial" w:cs="Arial"/>
          <w:color w:val="2C2B2B"/>
          <w:sz w:val="24"/>
          <w:szCs w:val="24"/>
          <w:lang w:eastAsia="ru-RU"/>
        </w:rPr>
        <w:br/>
        <w:t>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r w:rsidRPr="00F37535">
        <w:rPr>
          <w:rFonts w:ascii="Arial" w:eastAsia="Times New Roman" w:hAnsi="Arial" w:cs="Arial"/>
          <w:color w:val="2C2B2B"/>
          <w:sz w:val="24"/>
          <w:szCs w:val="24"/>
          <w:lang w:eastAsia="ru-RU"/>
        </w:rPr>
        <w:b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r w:rsidRPr="00F37535">
        <w:rPr>
          <w:rFonts w:ascii="Arial" w:eastAsia="Times New Roman" w:hAnsi="Arial" w:cs="Arial"/>
          <w:color w:val="2C2B2B"/>
          <w:sz w:val="24"/>
          <w:szCs w:val="24"/>
          <w:lang w:eastAsia="ru-RU"/>
        </w:rPr>
        <w:br/>
        <w:t>- цели и задачи внедрения антикоррупционной политики;</w:t>
      </w:r>
      <w:r w:rsidRPr="00F37535">
        <w:rPr>
          <w:rFonts w:ascii="Arial" w:eastAsia="Times New Roman" w:hAnsi="Arial" w:cs="Arial"/>
          <w:color w:val="2C2B2B"/>
          <w:sz w:val="24"/>
          <w:szCs w:val="24"/>
          <w:lang w:eastAsia="ru-RU"/>
        </w:rPr>
        <w:br/>
        <w:t>- используемые в политике понятия и определения;</w:t>
      </w:r>
      <w:r w:rsidRPr="00F37535">
        <w:rPr>
          <w:rFonts w:ascii="Arial" w:eastAsia="Times New Roman" w:hAnsi="Arial" w:cs="Arial"/>
          <w:color w:val="2C2B2B"/>
          <w:sz w:val="24"/>
          <w:szCs w:val="24"/>
          <w:lang w:eastAsia="ru-RU"/>
        </w:rPr>
        <w:br/>
        <w:t>- основные принципы антикоррупционной деятельности организации;</w:t>
      </w:r>
      <w:r w:rsidRPr="00F37535">
        <w:rPr>
          <w:rFonts w:ascii="Arial" w:eastAsia="Times New Roman" w:hAnsi="Arial" w:cs="Arial"/>
          <w:color w:val="2C2B2B"/>
          <w:sz w:val="24"/>
          <w:szCs w:val="24"/>
          <w:lang w:eastAsia="ru-RU"/>
        </w:rPr>
        <w:br/>
        <w:t>- область применения политики и круг лиц, попадающих под ее действие;</w:t>
      </w:r>
      <w:r w:rsidRPr="00F37535">
        <w:rPr>
          <w:rFonts w:ascii="Arial" w:eastAsia="Times New Roman" w:hAnsi="Arial" w:cs="Arial"/>
          <w:color w:val="2C2B2B"/>
          <w:sz w:val="24"/>
          <w:szCs w:val="24"/>
          <w:lang w:eastAsia="ru-RU"/>
        </w:rPr>
        <w:br/>
        <w:t>- определение должностных лиц организации, ответственных за реализацию антикоррупционной политики;</w:t>
      </w:r>
      <w:r w:rsidRPr="00F37535">
        <w:rPr>
          <w:rFonts w:ascii="Arial" w:eastAsia="Times New Roman" w:hAnsi="Arial" w:cs="Arial"/>
          <w:color w:val="2C2B2B"/>
          <w:sz w:val="24"/>
          <w:szCs w:val="24"/>
          <w:lang w:eastAsia="ru-RU"/>
        </w:rPr>
        <w:br/>
      </w:r>
      <w:r w:rsidRPr="00F37535">
        <w:rPr>
          <w:rFonts w:ascii="Arial" w:eastAsia="Times New Roman" w:hAnsi="Arial" w:cs="Arial"/>
          <w:color w:val="2C2B2B"/>
          <w:sz w:val="24"/>
          <w:szCs w:val="24"/>
          <w:lang w:eastAsia="ru-RU"/>
        </w:rPr>
        <w:lastRenderedPageBreak/>
        <w:t>- определение и закрепление обязанностей работников и организации, связанных с предупреждением и противодействием коррупции;</w:t>
      </w:r>
      <w:r w:rsidRPr="00F37535">
        <w:rPr>
          <w:rFonts w:ascii="Arial" w:eastAsia="Times New Roman" w:hAnsi="Arial" w:cs="Arial"/>
          <w:color w:val="2C2B2B"/>
          <w:sz w:val="24"/>
          <w:szCs w:val="24"/>
          <w:lang w:eastAsia="ru-RU"/>
        </w:rPr>
        <w:br/>
        <w:t>- установление перечня реализуемых организацией антикоррупционных мероприятий, стандартов и процедур и порядок их выполнения (применения);</w:t>
      </w:r>
      <w:r w:rsidRPr="00F37535">
        <w:rPr>
          <w:rFonts w:ascii="Arial" w:eastAsia="Times New Roman" w:hAnsi="Arial" w:cs="Arial"/>
          <w:color w:val="2C2B2B"/>
          <w:sz w:val="24"/>
          <w:szCs w:val="24"/>
          <w:lang w:eastAsia="ru-RU"/>
        </w:rPr>
        <w:br/>
        <w:t>- ответственность сотрудников за несоблюдение требований антикоррупционной политики;</w:t>
      </w:r>
      <w:r w:rsidRPr="00F37535">
        <w:rPr>
          <w:rFonts w:ascii="Arial" w:eastAsia="Times New Roman" w:hAnsi="Arial" w:cs="Arial"/>
          <w:color w:val="2C2B2B"/>
          <w:sz w:val="24"/>
          <w:szCs w:val="24"/>
          <w:lang w:eastAsia="ru-RU"/>
        </w:rPr>
        <w:br/>
        <w:t>- порядок пересмотра и внесения изменений в антикоррупционную политику организации.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Область применения политики и круг лиц, попадающих под ее действие</w:t>
      </w:r>
      <w:r w:rsidRPr="00F37535">
        <w:rPr>
          <w:rFonts w:ascii="Arial" w:eastAsia="Times New Roman" w:hAnsi="Arial" w:cs="Arial"/>
          <w:color w:val="2C2B2B"/>
          <w:sz w:val="24"/>
          <w:szCs w:val="24"/>
          <w:lang w:eastAsia="ru-RU"/>
        </w:rPr>
        <w:b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Закрепление обязанностей работников и организации, связанных с предупреждением и противодействием коррупции</w:t>
      </w:r>
      <w:r w:rsidRPr="00F37535">
        <w:rPr>
          <w:rFonts w:ascii="Arial" w:eastAsia="Times New Roman" w:hAnsi="Arial" w:cs="Arial"/>
          <w:color w:val="2C2B2B"/>
          <w:sz w:val="24"/>
          <w:szCs w:val="24"/>
          <w:lang w:eastAsia="ru-RU"/>
        </w:rPr>
        <w:b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r w:rsidRPr="00F37535">
        <w:rPr>
          <w:rFonts w:ascii="Arial" w:eastAsia="Times New Roman" w:hAnsi="Arial" w:cs="Arial"/>
          <w:color w:val="2C2B2B"/>
          <w:sz w:val="24"/>
          <w:szCs w:val="24"/>
          <w:lang w:eastAsia="ru-RU"/>
        </w:rPr>
        <w:br/>
        <w:t>Примерами общих обязанностей работников в связи с предупреждением и противодействием коррупции могут быть следующие:</w:t>
      </w:r>
      <w:r w:rsidRPr="00F37535">
        <w:rPr>
          <w:rFonts w:ascii="Arial" w:eastAsia="Times New Roman" w:hAnsi="Arial" w:cs="Arial"/>
          <w:color w:val="2C2B2B"/>
          <w:sz w:val="24"/>
          <w:szCs w:val="24"/>
          <w:lang w:eastAsia="ru-RU"/>
        </w:rPr>
        <w:br/>
        <w:t>- воздерживаться от совершения и (или) участия в совершении коррупционных правонарушений в интересах или от имени организации;</w:t>
      </w:r>
      <w:r w:rsidRPr="00F37535">
        <w:rPr>
          <w:rFonts w:ascii="Arial" w:eastAsia="Times New Roman" w:hAnsi="Arial" w:cs="Arial"/>
          <w:color w:val="2C2B2B"/>
          <w:sz w:val="24"/>
          <w:szCs w:val="24"/>
          <w:lang w:eastAsia="ru-RU"/>
        </w:rPr>
        <w:b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r w:rsidRPr="00F37535">
        <w:rPr>
          <w:rFonts w:ascii="Arial" w:eastAsia="Times New Roman" w:hAnsi="Arial" w:cs="Arial"/>
          <w:color w:val="2C2B2B"/>
          <w:sz w:val="24"/>
          <w:szCs w:val="24"/>
          <w:lang w:eastAsia="ru-RU"/>
        </w:rPr>
        <w:b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r w:rsidRPr="00F37535">
        <w:rPr>
          <w:rFonts w:ascii="Arial" w:eastAsia="Times New Roman" w:hAnsi="Arial" w:cs="Arial"/>
          <w:color w:val="2C2B2B"/>
          <w:sz w:val="24"/>
          <w:szCs w:val="24"/>
          <w:lang w:eastAsia="ru-RU"/>
        </w:rPr>
        <w:b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r w:rsidRPr="00F37535">
        <w:rPr>
          <w:rFonts w:ascii="Arial" w:eastAsia="Times New Roman" w:hAnsi="Arial" w:cs="Arial"/>
          <w:color w:val="2C2B2B"/>
          <w:sz w:val="24"/>
          <w:szCs w:val="24"/>
          <w:lang w:eastAsia="ru-RU"/>
        </w:rPr>
        <w:b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r w:rsidRPr="00F37535">
        <w:rPr>
          <w:rFonts w:ascii="Arial" w:eastAsia="Times New Roman" w:hAnsi="Arial" w:cs="Arial"/>
          <w:color w:val="2C2B2B"/>
          <w:sz w:val="24"/>
          <w:szCs w:val="24"/>
          <w:lang w:eastAsia="ru-RU"/>
        </w:rPr>
        <w:b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w:t>
      </w:r>
      <w:r w:rsidRPr="00F37535">
        <w:rPr>
          <w:rFonts w:ascii="Arial" w:eastAsia="Times New Roman" w:hAnsi="Arial" w:cs="Arial"/>
          <w:color w:val="2C2B2B"/>
          <w:sz w:val="24"/>
          <w:szCs w:val="24"/>
          <w:lang w:eastAsia="ru-RU"/>
        </w:rPr>
        <w:lastRenderedPageBreak/>
        <w:t>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r w:rsidRPr="00F37535">
        <w:rPr>
          <w:rFonts w:ascii="Arial" w:eastAsia="Times New Roman" w:hAnsi="Arial" w:cs="Arial"/>
          <w:color w:val="2C2B2B"/>
          <w:sz w:val="24"/>
          <w:szCs w:val="24"/>
          <w:lang w:eastAsia="ru-RU"/>
        </w:rPr>
        <w:br/>
        <w:t>Исходя из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r w:rsidRPr="00F37535">
        <w:rPr>
          <w:rFonts w:ascii="Arial" w:eastAsia="Times New Roman" w:hAnsi="Arial" w:cs="Arial"/>
          <w:color w:val="2C2B2B"/>
          <w:sz w:val="24"/>
          <w:szCs w:val="24"/>
          <w:lang w:eastAsia="ru-RU"/>
        </w:rPr>
        <w:b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Установление перечня проводимых организацией антикоррупционных мероприятий и порядок их выполнения (применения)</w:t>
      </w:r>
      <w:r w:rsidRPr="00F37535">
        <w:rPr>
          <w:rFonts w:ascii="Arial" w:eastAsia="Times New Roman" w:hAnsi="Arial" w:cs="Arial"/>
          <w:color w:val="2C2B2B"/>
          <w:sz w:val="24"/>
          <w:szCs w:val="24"/>
          <w:lang w:eastAsia="ru-RU"/>
        </w:rPr>
        <w:b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Таблица 1 — Примерный перечень</w:t>
      </w:r>
      <w:r w:rsidRPr="00F37535">
        <w:rPr>
          <w:rFonts w:ascii="Arial" w:eastAsia="Times New Roman" w:hAnsi="Arial" w:cs="Arial"/>
          <w:color w:val="2C2B2B"/>
          <w:sz w:val="24"/>
          <w:szCs w:val="24"/>
          <w:lang w:eastAsia="ru-RU"/>
        </w:rPr>
        <w:br/>
        <w:t>антикоррупционных мероприятий</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Направление Мероприятие</w:t>
      </w:r>
      <w:r w:rsidRPr="00F37535">
        <w:rPr>
          <w:rFonts w:ascii="Arial" w:eastAsia="Times New Roman" w:hAnsi="Arial" w:cs="Arial"/>
          <w:color w:val="2C2B2B"/>
          <w:sz w:val="24"/>
          <w:szCs w:val="24"/>
          <w:lang w:eastAsia="ru-RU"/>
        </w:rPr>
        <w:br/>
        <w:t>Нормативное обеспечение, закрепление стандартов поведения и декларация намерений Разработка и принятие кодекса этики и служебного поведения работников организации</w:t>
      </w:r>
      <w:r w:rsidRPr="00F37535">
        <w:rPr>
          <w:rFonts w:ascii="Arial" w:eastAsia="Times New Roman" w:hAnsi="Arial" w:cs="Arial"/>
          <w:color w:val="2C2B2B"/>
          <w:sz w:val="24"/>
          <w:szCs w:val="24"/>
          <w:lang w:eastAsia="ru-RU"/>
        </w:rPr>
        <w:br/>
        <w:t>Разработка и внедрение положения о конфликте интересов, декларации о конфликте интересов</w:t>
      </w:r>
      <w:r w:rsidRPr="00F37535">
        <w:rPr>
          <w:rFonts w:ascii="Arial" w:eastAsia="Times New Roman" w:hAnsi="Arial" w:cs="Arial"/>
          <w:color w:val="2C2B2B"/>
          <w:sz w:val="24"/>
          <w:szCs w:val="24"/>
          <w:lang w:eastAsia="ru-RU"/>
        </w:rPr>
        <w:br/>
        <w:t>Разработка и принятие правил, регламентирующих вопросы обмена деловыми подарками и знаками делового гостеприимства</w:t>
      </w:r>
      <w:r w:rsidRPr="00F37535">
        <w:rPr>
          <w:rFonts w:ascii="Arial" w:eastAsia="Times New Roman" w:hAnsi="Arial" w:cs="Arial"/>
          <w:color w:val="2C2B2B"/>
          <w:sz w:val="24"/>
          <w:szCs w:val="24"/>
          <w:lang w:eastAsia="ru-RU"/>
        </w:rPr>
        <w:br/>
        <w:t>Присоединение к Антикоррупционной хартии российского бизнеса</w:t>
      </w:r>
      <w:r w:rsidRPr="00F37535">
        <w:rPr>
          <w:rFonts w:ascii="Arial" w:eastAsia="Times New Roman" w:hAnsi="Arial" w:cs="Arial"/>
          <w:color w:val="2C2B2B"/>
          <w:sz w:val="24"/>
          <w:szCs w:val="24"/>
          <w:lang w:eastAsia="ru-RU"/>
        </w:rPr>
        <w:br/>
        <w:t>Введение в договоры, связанные с хозяйственной деятельностью организации, стандартной антикоррупционной оговорки</w:t>
      </w:r>
      <w:r w:rsidRPr="00F37535">
        <w:rPr>
          <w:rFonts w:ascii="Arial" w:eastAsia="Times New Roman" w:hAnsi="Arial" w:cs="Arial"/>
          <w:color w:val="2C2B2B"/>
          <w:sz w:val="24"/>
          <w:szCs w:val="24"/>
          <w:lang w:eastAsia="ru-RU"/>
        </w:rPr>
        <w:br/>
        <w:t>Введение антикоррупционных положений в трудовые договора работников</w:t>
      </w:r>
      <w:r w:rsidRPr="00F37535">
        <w:rPr>
          <w:rFonts w:ascii="Arial" w:eastAsia="Times New Roman" w:hAnsi="Arial" w:cs="Arial"/>
          <w:color w:val="2C2B2B"/>
          <w:sz w:val="24"/>
          <w:szCs w:val="24"/>
          <w:lang w:eastAsia="ru-RU"/>
        </w:rPr>
        <w:br/>
        <w:t xml:space="preserve">Разработка и введение специальных антикоррупционных процедур Введение процедуры информирования работниками работодателя о случаях склонения их к </w:t>
      </w:r>
      <w:r w:rsidRPr="00F37535">
        <w:rPr>
          <w:rFonts w:ascii="Arial" w:eastAsia="Times New Roman" w:hAnsi="Arial" w:cs="Arial"/>
          <w:color w:val="2C2B2B"/>
          <w:sz w:val="24"/>
          <w:szCs w:val="24"/>
          <w:lang w:eastAsia="ru-RU"/>
        </w:rPr>
        <w:lastRenderedPageBreak/>
        <w:t>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r w:rsidRPr="00F37535">
        <w:rPr>
          <w:rFonts w:ascii="Arial" w:eastAsia="Times New Roman" w:hAnsi="Arial" w:cs="Arial"/>
          <w:color w:val="2C2B2B"/>
          <w:sz w:val="24"/>
          <w:szCs w:val="24"/>
          <w:lang w:eastAsia="ru-RU"/>
        </w:rPr>
        <w:b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r w:rsidRPr="00F37535">
        <w:rPr>
          <w:rFonts w:ascii="Arial" w:eastAsia="Times New Roman" w:hAnsi="Arial" w:cs="Arial"/>
          <w:color w:val="2C2B2B"/>
          <w:sz w:val="24"/>
          <w:szCs w:val="24"/>
          <w:lang w:eastAsia="ru-RU"/>
        </w:rPr>
        <w:b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r w:rsidRPr="00F37535">
        <w:rPr>
          <w:rFonts w:ascii="Arial" w:eastAsia="Times New Roman" w:hAnsi="Arial" w:cs="Arial"/>
          <w:color w:val="2C2B2B"/>
          <w:sz w:val="24"/>
          <w:szCs w:val="24"/>
          <w:lang w:eastAsia="ru-RU"/>
        </w:rPr>
        <w:b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r w:rsidRPr="00F37535">
        <w:rPr>
          <w:rFonts w:ascii="Arial" w:eastAsia="Times New Roman" w:hAnsi="Arial" w:cs="Arial"/>
          <w:color w:val="2C2B2B"/>
          <w:sz w:val="24"/>
          <w:szCs w:val="24"/>
          <w:lang w:eastAsia="ru-RU"/>
        </w:rPr>
        <w:br/>
        <w:t>Ежегодное заполнение декларации о конфликте интересов</w:t>
      </w:r>
      <w:r w:rsidRPr="00F37535">
        <w:rPr>
          <w:rFonts w:ascii="Arial" w:eastAsia="Times New Roman" w:hAnsi="Arial" w:cs="Arial"/>
          <w:color w:val="2C2B2B"/>
          <w:sz w:val="24"/>
          <w:szCs w:val="24"/>
          <w:lang w:eastAsia="ru-RU"/>
        </w:rPr>
        <w:b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r w:rsidRPr="00F37535">
        <w:rPr>
          <w:rFonts w:ascii="Arial" w:eastAsia="Times New Roman" w:hAnsi="Arial" w:cs="Arial"/>
          <w:color w:val="2C2B2B"/>
          <w:sz w:val="24"/>
          <w:szCs w:val="24"/>
          <w:lang w:eastAsia="ru-RU"/>
        </w:rPr>
        <w:br/>
        <w:t>Обучение и информирование работников 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r w:rsidRPr="00F37535">
        <w:rPr>
          <w:rFonts w:ascii="Arial" w:eastAsia="Times New Roman" w:hAnsi="Arial" w:cs="Arial"/>
          <w:color w:val="2C2B2B"/>
          <w:sz w:val="24"/>
          <w:szCs w:val="24"/>
          <w:lang w:eastAsia="ru-RU"/>
        </w:rPr>
        <w:br/>
        <w:t>Проведение обучающих мероприятий по вопросам профилактики и противодействия коррупции</w:t>
      </w:r>
      <w:r w:rsidRPr="00F37535">
        <w:rPr>
          <w:rFonts w:ascii="Arial" w:eastAsia="Times New Roman" w:hAnsi="Arial" w:cs="Arial"/>
          <w:color w:val="2C2B2B"/>
          <w:sz w:val="24"/>
          <w:szCs w:val="24"/>
          <w:lang w:eastAsia="ru-RU"/>
        </w:rPr>
        <w:br/>
        <w:t>Организация индивидуального консультирования работников по вопросам применения (соблюдения) антикоррупционных стандартов и процедур</w:t>
      </w:r>
      <w:r w:rsidRPr="00F37535">
        <w:rPr>
          <w:rFonts w:ascii="Arial" w:eastAsia="Times New Roman" w:hAnsi="Arial" w:cs="Arial"/>
          <w:color w:val="2C2B2B"/>
          <w:sz w:val="24"/>
          <w:szCs w:val="24"/>
          <w:lang w:eastAsia="ru-RU"/>
        </w:rPr>
        <w:br/>
        <w:t>Обеспечение соответствия системы внутреннего контроля и аудита организации требованиям антикоррупционной политики организации Осуществление регулярного контроля соблюдения внутренних процедур</w:t>
      </w:r>
      <w:r w:rsidRPr="00F37535">
        <w:rPr>
          <w:rFonts w:ascii="Arial" w:eastAsia="Times New Roman" w:hAnsi="Arial" w:cs="Arial"/>
          <w:color w:val="2C2B2B"/>
          <w:sz w:val="24"/>
          <w:szCs w:val="24"/>
          <w:lang w:eastAsia="ru-RU"/>
        </w:rPr>
        <w:br/>
        <w:t>Осуществление регулярного контроля данных бухгалтерского учета, наличия и достоверности первичных документов бухгалтерского учета</w:t>
      </w:r>
      <w:r w:rsidRPr="00F37535">
        <w:rPr>
          <w:rFonts w:ascii="Arial" w:eastAsia="Times New Roman" w:hAnsi="Arial" w:cs="Arial"/>
          <w:color w:val="2C2B2B"/>
          <w:sz w:val="24"/>
          <w:szCs w:val="24"/>
          <w:lang w:eastAsia="ru-RU"/>
        </w:rPr>
        <w:b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r w:rsidRPr="00F37535">
        <w:rPr>
          <w:rFonts w:ascii="Arial" w:eastAsia="Times New Roman" w:hAnsi="Arial" w:cs="Arial"/>
          <w:color w:val="2C2B2B"/>
          <w:sz w:val="24"/>
          <w:szCs w:val="24"/>
          <w:lang w:eastAsia="ru-RU"/>
        </w:rPr>
        <w:br/>
        <w:t>Привлечение экспертов Периодическое проведение внешнего аудита</w:t>
      </w:r>
      <w:r w:rsidRPr="00F37535">
        <w:rPr>
          <w:rFonts w:ascii="Arial" w:eastAsia="Times New Roman" w:hAnsi="Arial" w:cs="Arial"/>
          <w:color w:val="2C2B2B"/>
          <w:sz w:val="24"/>
          <w:szCs w:val="24"/>
          <w:lang w:eastAsia="ru-RU"/>
        </w:rPr>
        <w:br/>
        <w:t>Привлечение внешних независимых экспертов при осуществлении хозяйственной деятельности организации и организации антикоррупционных мер</w:t>
      </w:r>
      <w:r w:rsidRPr="00F37535">
        <w:rPr>
          <w:rFonts w:ascii="Arial" w:eastAsia="Times New Roman" w:hAnsi="Arial" w:cs="Arial"/>
          <w:color w:val="2C2B2B"/>
          <w:sz w:val="24"/>
          <w:szCs w:val="24"/>
          <w:lang w:eastAsia="ru-RU"/>
        </w:rPr>
        <w:br/>
        <w:t>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w:t>
      </w:r>
      <w:r w:rsidRPr="00F37535">
        <w:rPr>
          <w:rFonts w:ascii="Arial" w:eastAsia="Times New Roman" w:hAnsi="Arial" w:cs="Arial"/>
          <w:color w:val="2C2B2B"/>
          <w:sz w:val="24"/>
          <w:szCs w:val="24"/>
          <w:lang w:eastAsia="ru-RU"/>
        </w:rPr>
        <w:br/>
        <w:t>Подготовка и распространение отчетных материалов о проводимой работе и достигнутых результатах в сфере противодействия коррупции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2. Определение подразделений или должностных лиц, ответственных за противодействие коррупции</w:t>
      </w:r>
      <w:r w:rsidRPr="00F37535">
        <w:rPr>
          <w:rFonts w:ascii="Arial" w:eastAsia="Times New Roman" w:hAnsi="Arial" w:cs="Arial"/>
          <w:color w:val="2C2B2B"/>
          <w:sz w:val="24"/>
          <w:szCs w:val="24"/>
          <w:lang w:eastAsia="ru-RU"/>
        </w:rPr>
        <w:br/>
        <w:t xml:space="preserve">Организации рекомендуется определить структурное подразделение или должностных лиц, ответственных за противодействие коррупции, исходя из </w:t>
      </w:r>
      <w:r w:rsidRPr="00F37535">
        <w:rPr>
          <w:rFonts w:ascii="Arial" w:eastAsia="Times New Roman" w:hAnsi="Arial" w:cs="Arial"/>
          <w:color w:val="2C2B2B"/>
          <w:sz w:val="24"/>
          <w:szCs w:val="24"/>
          <w:lang w:eastAsia="ru-RU"/>
        </w:rPr>
        <w:lastRenderedPageBreak/>
        <w:t>собственных потребностей, задач, специфики деятельности, штатной численности, организационной структуры, материальных ресурсов и др. признаков.</w:t>
      </w:r>
      <w:r w:rsidRPr="00F37535">
        <w:rPr>
          <w:rFonts w:ascii="Arial" w:eastAsia="Times New Roman" w:hAnsi="Arial" w:cs="Arial"/>
          <w:color w:val="2C2B2B"/>
          <w:sz w:val="24"/>
          <w:szCs w:val="24"/>
          <w:lang w:eastAsia="ru-RU"/>
        </w:rPr>
        <w:b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r w:rsidRPr="00F37535">
        <w:rPr>
          <w:rFonts w:ascii="Arial" w:eastAsia="Times New Roman" w:hAnsi="Arial" w:cs="Arial"/>
          <w:color w:val="2C2B2B"/>
          <w:sz w:val="24"/>
          <w:szCs w:val="24"/>
          <w:lang w:eastAsia="ru-RU"/>
        </w:rPr>
        <w:br/>
        <w:t>Например, они могут быть установлены:</w:t>
      </w:r>
      <w:r w:rsidRPr="00F37535">
        <w:rPr>
          <w:rFonts w:ascii="Arial" w:eastAsia="Times New Roman" w:hAnsi="Arial" w:cs="Arial"/>
          <w:color w:val="2C2B2B"/>
          <w:sz w:val="24"/>
          <w:szCs w:val="24"/>
          <w:lang w:eastAsia="ru-RU"/>
        </w:rPr>
        <w:br/>
        <w:t>- в антикоррупционной политике организации и иных нормативных документах, устанавливающих антикоррупционные процедуры;</w:t>
      </w:r>
      <w:r w:rsidRPr="00F37535">
        <w:rPr>
          <w:rFonts w:ascii="Arial" w:eastAsia="Times New Roman" w:hAnsi="Arial" w:cs="Arial"/>
          <w:color w:val="2C2B2B"/>
          <w:sz w:val="24"/>
          <w:szCs w:val="24"/>
          <w:lang w:eastAsia="ru-RU"/>
        </w:rPr>
        <w:br/>
        <w:t>- в трудовых договорах и должностных инструкциях ответственных работников;</w:t>
      </w:r>
      <w:r w:rsidRPr="00F37535">
        <w:rPr>
          <w:rFonts w:ascii="Arial" w:eastAsia="Times New Roman" w:hAnsi="Arial" w:cs="Arial"/>
          <w:color w:val="2C2B2B"/>
          <w:sz w:val="24"/>
          <w:szCs w:val="24"/>
          <w:lang w:eastAsia="ru-RU"/>
        </w:rPr>
        <w:br/>
        <w:t>- в положении о подразделении, ответственном за противодействие коррупции.</w:t>
      </w:r>
      <w:r w:rsidRPr="00F37535">
        <w:rPr>
          <w:rFonts w:ascii="Arial" w:eastAsia="Times New Roman" w:hAnsi="Arial" w:cs="Arial"/>
          <w:color w:val="2C2B2B"/>
          <w:sz w:val="24"/>
          <w:szCs w:val="24"/>
          <w:lang w:eastAsia="ru-RU"/>
        </w:rPr>
        <w:b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r w:rsidRPr="00F37535">
        <w:rPr>
          <w:rFonts w:ascii="Arial" w:eastAsia="Times New Roman" w:hAnsi="Arial" w:cs="Arial"/>
          <w:color w:val="2C2B2B"/>
          <w:sz w:val="24"/>
          <w:szCs w:val="24"/>
          <w:lang w:eastAsia="ru-RU"/>
        </w:rPr>
        <w:br/>
        <w:t>В число обязанностей структурного подразделения или должностного лица, например, может включаться:</w:t>
      </w:r>
      <w:r w:rsidRPr="00F37535">
        <w:rPr>
          <w:rFonts w:ascii="Arial" w:eastAsia="Times New Roman" w:hAnsi="Arial" w:cs="Arial"/>
          <w:color w:val="2C2B2B"/>
          <w:sz w:val="24"/>
          <w:szCs w:val="24"/>
          <w:lang w:eastAsia="ru-RU"/>
        </w:rPr>
        <w:b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r w:rsidRPr="00F37535">
        <w:rPr>
          <w:rFonts w:ascii="Arial" w:eastAsia="Times New Roman" w:hAnsi="Arial" w:cs="Arial"/>
          <w:color w:val="2C2B2B"/>
          <w:sz w:val="24"/>
          <w:szCs w:val="24"/>
          <w:lang w:eastAsia="ru-RU"/>
        </w:rPr>
        <w:br/>
        <w:t>- проведение контрольных мероприятий, направленных на выявление коррупционных правонарушений работниками организации;</w:t>
      </w:r>
      <w:r w:rsidRPr="00F37535">
        <w:rPr>
          <w:rFonts w:ascii="Arial" w:eastAsia="Times New Roman" w:hAnsi="Arial" w:cs="Arial"/>
          <w:color w:val="2C2B2B"/>
          <w:sz w:val="24"/>
          <w:szCs w:val="24"/>
          <w:lang w:eastAsia="ru-RU"/>
        </w:rPr>
        <w:br/>
        <w:t>- организация проведения оценки коррупционных рисков;</w:t>
      </w:r>
      <w:r w:rsidRPr="00F37535">
        <w:rPr>
          <w:rFonts w:ascii="Arial" w:eastAsia="Times New Roman" w:hAnsi="Arial" w:cs="Arial"/>
          <w:color w:val="2C2B2B"/>
          <w:sz w:val="24"/>
          <w:szCs w:val="24"/>
          <w:lang w:eastAsia="ru-RU"/>
        </w:rPr>
        <w:b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r w:rsidRPr="00F37535">
        <w:rPr>
          <w:rFonts w:ascii="Arial" w:eastAsia="Times New Roman" w:hAnsi="Arial" w:cs="Arial"/>
          <w:color w:val="2C2B2B"/>
          <w:sz w:val="24"/>
          <w:szCs w:val="24"/>
          <w:lang w:eastAsia="ru-RU"/>
        </w:rPr>
        <w:br/>
        <w:t>- организация заполнения и рассмотрения деклараций о конфликте интересов;</w:t>
      </w:r>
      <w:r w:rsidRPr="00F37535">
        <w:rPr>
          <w:rFonts w:ascii="Arial" w:eastAsia="Times New Roman" w:hAnsi="Arial" w:cs="Arial"/>
          <w:color w:val="2C2B2B"/>
          <w:sz w:val="24"/>
          <w:szCs w:val="24"/>
          <w:lang w:eastAsia="ru-RU"/>
        </w:rPr>
        <w:br/>
        <w:t>- организация обучающих мероприятий по вопросам профилактики и противодействия коррупции и индивидуального консультирования работников;</w:t>
      </w:r>
      <w:r w:rsidRPr="00F37535">
        <w:rPr>
          <w:rFonts w:ascii="Arial" w:eastAsia="Times New Roman" w:hAnsi="Arial" w:cs="Arial"/>
          <w:color w:val="2C2B2B"/>
          <w:sz w:val="24"/>
          <w:szCs w:val="24"/>
          <w:lang w:eastAsia="ru-RU"/>
        </w:rPr>
        <w:b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r w:rsidRPr="00F37535">
        <w:rPr>
          <w:rFonts w:ascii="Arial" w:eastAsia="Times New Roman" w:hAnsi="Arial" w:cs="Arial"/>
          <w:color w:val="2C2B2B"/>
          <w:sz w:val="24"/>
          <w:szCs w:val="24"/>
          <w:lang w:eastAsia="ru-RU"/>
        </w:rPr>
        <w:b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F37535">
        <w:rPr>
          <w:rFonts w:ascii="Arial" w:eastAsia="Times New Roman" w:hAnsi="Arial" w:cs="Arial"/>
          <w:color w:val="2C2B2B"/>
          <w:sz w:val="24"/>
          <w:szCs w:val="24"/>
          <w:lang w:eastAsia="ru-RU"/>
        </w:rPr>
        <w:br/>
        <w:t>- проведение оценки результатов антикоррупционной работы и подготовка соответствующих отчетных материалов руководству организации.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3. Оценка коррупционных рисков</w:t>
      </w:r>
      <w:r w:rsidRPr="00F37535">
        <w:rPr>
          <w:rFonts w:ascii="Arial" w:eastAsia="Times New Roman" w:hAnsi="Arial" w:cs="Arial"/>
          <w:color w:val="2C2B2B"/>
          <w:sz w:val="24"/>
          <w:szCs w:val="24"/>
          <w:lang w:eastAsia="ru-RU"/>
        </w:rPr>
        <w:b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r w:rsidRPr="00F37535">
        <w:rPr>
          <w:rFonts w:ascii="Arial" w:eastAsia="Times New Roman" w:hAnsi="Arial" w:cs="Arial"/>
          <w:color w:val="2C2B2B"/>
          <w:sz w:val="24"/>
          <w:szCs w:val="24"/>
          <w:lang w:eastAsia="ru-RU"/>
        </w:rPr>
        <w:br/>
        <w:t xml:space="preserve">Оценка коррупционных рисков является важнейшим элементом </w:t>
      </w:r>
      <w:r w:rsidRPr="00F37535">
        <w:rPr>
          <w:rFonts w:ascii="Arial" w:eastAsia="Times New Roman" w:hAnsi="Arial" w:cs="Arial"/>
          <w:color w:val="2C2B2B"/>
          <w:sz w:val="24"/>
          <w:szCs w:val="24"/>
          <w:lang w:eastAsia="ru-RU"/>
        </w:rPr>
        <w:lastRenderedPageBreak/>
        <w:t>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r w:rsidRPr="00F37535">
        <w:rPr>
          <w:rFonts w:ascii="Arial" w:eastAsia="Times New Roman" w:hAnsi="Arial" w:cs="Arial"/>
          <w:color w:val="2C2B2B"/>
          <w:sz w:val="24"/>
          <w:szCs w:val="24"/>
          <w:lang w:eastAsia="ru-RU"/>
        </w:rPr>
        <w:b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r w:rsidRPr="00F37535">
        <w:rPr>
          <w:rFonts w:ascii="Arial" w:eastAsia="Times New Roman" w:hAnsi="Arial" w:cs="Arial"/>
          <w:color w:val="2C2B2B"/>
          <w:sz w:val="24"/>
          <w:szCs w:val="24"/>
          <w:lang w:eastAsia="ru-RU"/>
        </w:rPr>
        <w:br/>
        <w:t>- представить деятельность организации в виде отдельных бизнес-процессов, в каждом из которых выделить составные элементы (подпроцессы);</w:t>
      </w:r>
      <w:r w:rsidRPr="00F37535">
        <w:rPr>
          <w:rFonts w:ascii="Arial" w:eastAsia="Times New Roman" w:hAnsi="Arial" w:cs="Arial"/>
          <w:color w:val="2C2B2B"/>
          <w:sz w:val="24"/>
          <w:szCs w:val="24"/>
          <w:lang w:eastAsia="ru-RU"/>
        </w:rPr>
        <w:b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r w:rsidRPr="00F37535">
        <w:rPr>
          <w:rFonts w:ascii="Arial" w:eastAsia="Times New Roman" w:hAnsi="Arial" w:cs="Arial"/>
          <w:color w:val="2C2B2B"/>
          <w:sz w:val="24"/>
          <w:szCs w:val="24"/>
          <w:lang w:eastAsia="ru-RU"/>
        </w:rPr>
        <w:b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r w:rsidRPr="00F37535">
        <w:rPr>
          <w:rFonts w:ascii="Arial" w:eastAsia="Times New Roman" w:hAnsi="Arial" w:cs="Arial"/>
          <w:color w:val="2C2B2B"/>
          <w:sz w:val="24"/>
          <w:szCs w:val="24"/>
          <w:lang w:eastAsia="ru-RU"/>
        </w:rPr>
        <w:b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F37535">
        <w:rPr>
          <w:rFonts w:ascii="Arial" w:eastAsia="Times New Roman" w:hAnsi="Arial" w:cs="Arial"/>
          <w:color w:val="2C2B2B"/>
          <w:sz w:val="24"/>
          <w:szCs w:val="24"/>
          <w:lang w:eastAsia="ru-RU"/>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r w:rsidRPr="00F37535">
        <w:rPr>
          <w:rFonts w:ascii="Arial" w:eastAsia="Times New Roman" w:hAnsi="Arial" w:cs="Arial"/>
          <w:color w:val="2C2B2B"/>
          <w:sz w:val="24"/>
          <w:szCs w:val="24"/>
          <w:lang w:eastAsia="ru-RU"/>
        </w:rPr>
        <w:br/>
        <w:t>- вероятные формы осуществления коррупционных платежей.</w:t>
      </w:r>
      <w:r w:rsidRPr="00F37535">
        <w:rPr>
          <w:rFonts w:ascii="Arial" w:eastAsia="Times New Roman" w:hAnsi="Arial" w:cs="Arial"/>
          <w:color w:val="2C2B2B"/>
          <w:sz w:val="24"/>
          <w:szCs w:val="24"/>
          <w:lang w:eastAsia="ru-RU"/>
        </w:rPr>
        <w:b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r w:rsidRPr="00F37535">
        <w:rPr>
          <w:rFonts w:ascii="Arial" w:eastAsia="Times New Roman" w:hAnsi="Arial" w:cs="Arial"/>
          <w:color w:val="2C2B2B"/>
          <w:sz w:val="24"/>
          <w:szCs w:val="24"/>
          <w:lang w:eastAsia="ru-RU"/>
        </w:rPr>
        <w:b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r w:rsidRPr="00F37535">
        <w:rPr>
          <w:rFonts w:ascii="Arial" w:eastAsia="Times New Roman" w:hAnsi="Arial" w:cs="Arial"/>
          <w:color w:val="2C2B2B"/>
          <w:sz w:val="24"/>
          <w:szCs w:val="24"/>
          <w:lang w:eastAsia="ru-RU"/>
        </w:rPr>
        <w:b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r w:rsidRPr="00F37535">
        <w:rPr>
          <w:rFonts w:ascii="Arial" w:eastAsia="Times New Roman" w:hAnsi="Arial" w:cs="Arial"/>
          <w:color w:val="2C2B2B"/>
          <w:sz w:val="24"/>
          <w:szCs w:val="24"/>
          <w:lang w:eastAsia="ru-RU"/>
        </w:rPr>
        <w:br/>
        <w:t>- детальную регламентацию способа и сроков совершения действий работником в «критической точке»;</w:t>
      </w:r>
      <w:r w:rsidRPr="00F37535">
        <w:rPr>
          <w:rFonts w:ascii="Arial" w:eastAsia="Times New Roman" w:hAnsi="Arial" w:cs="Arial"/>
          <w:color w:val="2C2B2B"/>
          <w:sz w:val="24"/>
          <w:szCs w:val="24"/>
          <w:lang w:eastAsia="ru-RU"/>
        </w:rPr>
        <w:br/>
        <w:t>- реинжиниринг функций, в том числе их перераспределение между структурными подразделениями внутри организации;</w:t>
      </w:r>
      <w:r w:rsidRPr="00F37535">
        <w:rPr>
          <w:rFonts w:ascii="Arial" w:eastAsia="Times New Roman" w:hAnsi="Arial" w:cs="Arial"/>
          <w:color w:val="2C2B2B"/>
          <w:sz w:val="24"/>
          <w:szCs w:val="24"/>
          <w:lang w:eastAsia="ru-RU"/>
        </w:rPr>
        <w:b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r w:rsidRPr="00F37535">
        <w:rPr>
          <w:rFonts w:ascii="Arial" w:eastAsia="Times New Roman" w:hAnsi="Arial" w:cs="Arial"/>
          <w:color w:val="2C2B2B"/>
          <w:sz w:val="24"/>
          <w:szCs w:val="24"/>
          <w:lang w:eastAsia="ru-RU"/>
        </w:rPr>
        <w:br/>
        <w:t>- установление дополнительных форм отчетности работников о результатах принятых решений;</w:t>
      </w:r>
      <w:r w:rsidRPr="00F37535">
        <w:rPr>
          <w:rFonts w:ascii="Arial" w:eastAsia="Times New Roman" w:hAnsi="Arial" w:cs="Arial"/>
          <w:color w:val="2C2B2B"/>
          <w:sz w:val="24"/>
          <w:szCs w:val="24"/>
          <w:lang w:eastAsia="ru-RU"/>
        </w:rPr>
        <w:br/>
        <w:t>- введение ограничений, затрудняющих осуществление коррупционных платежей и т.д.</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4. Выявление и урегулирование конфликта интересов</w:t>
      </w:r>
      <w:r w:rsidRPr="00F37535">
        <w:rPr>
          <w:rFonts w:ascii="Arial" w:eastAsia="Times New Roman" w:hAnsi="Arial" w:cs="Arial"/>
          <w:color w:val="2C2B2B"/>
          <w:sz w:val="24"/>
          <w:szCs w:val="24"/>
          <w:lang w:eastAsia="ru-RU"/>
        </w:rPr>
        <w:b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r w:rsidRPr="00F37535">
        <w:rPr>
          <w:rFonts w:ascii="Arial" w:eastAsia="Times New Roman" w:hAnsi="Arial" w:cs="Arial"/>
          <w:color w:val="2C2B2B"/>
          <w:sz w:val="24"/>
          <w:szCs w:val="24"/>
          <w:lang w:eastAsia="ru-RU"/>
        </w:rPr>
        <w:br/>
      </w:r>
      <w:r w:rsidRPr="00F37535">
        <w:rPr>
          <w:rFonts w:ascii="Arial" w:eastAsia="Times New Roman" w:hAnsi="Arial" w:cs="Arial"/>
          <w:color w:val="2C2B2B"/>
          <w:sz w:val="24"/>
          <w:szCs w:val="24"/>
          <w:lang w:eastAsia="ru-RU"/>
        </w:rPr>
        <w:lastRenderedPageBreak/>
        <w:t>При этом следует учитывать, что конфликт интересов может принимать множество различных форм. Организации рекомендуется разработать аналогичный перечень типовых ситуаций конфликта интересов, отражающих специфику ее деятельности.</w:t>
      </w:r>
      <w:r w:rsidRPr="00F37535">
        <w:rPr>
          <w:rFonts w:ascii="Arial" w:eastAsia="Times New Roman" w:hAnsi="Arial" w:cs="Arial"/>
          <w:color w:val="2C2B2B"/>
          <w:sz w:val="24"/>
          <w:szCs w:val="24"/>
          <w:lang w:eastAsia="ru-RU"/>
        </w:rPr>
        <w:b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r w:rsidRPr="00F37535">
        <w:rPr>
          <w:rFonts w:ascii="Arial" w:eastAsia="Times New Roman" w:hAnsi="Arial" w:cs="Arial"/>
          <w:color w:val="2C2B2B"/>
          <w:sz w:val="24"/>
          <w:szCs w:val="24"/>
          <w:lang w:eastAsia="ru-RU"/>
        </w:rPr>
        <w:b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r w:rsidRPr="00F37535">
        <w:rPr>
          <w:rFonts w:ascii="Arial" w:eastAsia="Times New Roman" w:hAnsi="Arial" w:cs="Arial"/>
          <w:color w:val="2C2B2B"/>
          <w:sz w:val="24"/>
          <w:szCs w:val="24"/>
          <w:lang w:eastAsia="ru-RU"/>
        </w:rPr>
        <w:br/>
        <w:t>- цели и задачи положения о конфликте интересов;</w:t>
      </w:r>
      <w:r w:rsidRPr="00F37535">
        <w:rPr>
          <w:rFonts w:ascii="Arial" w:eastAsia="Times New Roman" w:hAnsi="Arial" w:cs="Arial"/>
          <w:color w:val="2C2B2B"/>
          <w:sz w:val="24"/>
          <w:szCs w:val="24"/>
          <w:lang w:eastAsia="ru-RU"/>
        </w:rPr>
        <w:br/>
        <w:t>- используемые в положении понятия и определения;</w:t>
      </w:r>
      <w:r w:rsidRPr="00F37535">
        <w:rPr>
          <w:rFonts w:ascii="Arial" w:eastAsia="Times New Roman" w:hAnsi="Arial" w:cs="Arial"/>
          <w:color w:val="2C2B2B"/>
          <w:sz w:val="24"/>
          <w:szCs w:val="24"/>
          <w:lang w:eastAsia="ru-RU"/>
        </w:rPr>
        <w:br/>
        <w:t>- круг лиц, попадающих под действие положения;</w:t>
      </w:r>
      <w:r w:rsidRPr="00F37535">
        <w:rPr>
          <w:rFonts w:ascii="Arial" w:eastAsia="Times New Roman" w:hAnsi="Arial" w:cs="Arial"/>
          <w:color w:val="2C2B2B"/>
          <w:sz w:val="24"/>
          <w:szCs w:val="24"/>
          <w:lang w:eastAsia="ru-RU"/>
        </w:rPr>
        <w:br/>
        <w:t>- основные принципы управления конфликтом интересов в организации;</w:t>
      </w:r>
      <w:r w:rsidRPr="00F37535">
        <w:rPr>
          <w:rFonts w:ascii="Arial" w:eastAsia="Times New Roman" w:hAnsi="Arial" w:cs="Arial"/>
          <w:color w:val="2C2B2B"/>
          <w:sz w:val="24"/>
          <w:szCs w:val="24"/>
          <w:lang w:eastAsia="ru-RU"/>
        </w:rPr>
        <w:b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F37535">
        <w:rPr>
          <w:rFonts w:ascii="Arial" w:eastAsia="Times New Roman" w:hAnsi="Arial" w:cs="Arial"/>
          <w:color w:val="2C2B2B"/>
          <w:sz w:val="24"/>
          <w:szCs w:val="24"/>
          <w:lang w:eastAsia="ru-RU"/>
        </w:rPr>
        <w:br/>
        <w:t>- обязанности работников в связи с раскрытием и урегулированием конфликта интересов;</w:t>
      </w:r>
      <w:r w:rsidRPr="00F37535">
        <w:rPr>
          <w:rFonts w:ascii="Arial" w:eastAsia="Times New Roman" w:hAnsi="Arial" w:cs="Arial"/>
          <w:color w:val="2C2B2B"/>
          <w:sz w:val="24"/>
          <w:szCs w:val="24"/>
          <w:lang w:eastAsia="ru-RU"/>
        </w:rPr>
        <w:br/>
        <w:t>- определение лиц, ответственных за прием сведений о возникшем конфликте интересов и рассмотрение этих сведений;</w:t>
      </w:r>
      <w:r w:rsidRPr="00F37535">
        <w:rPr>
          <w:rFonts w:ascii="Arial" w:eastAsia="Times New Roman" w:hAnsi="Arial" w:cs="Arial"/>
          <w:color w:val="2C2B2B"/>
          <w:sz w:val="24"/>
          <w:szCs w:val="24"/>
          <w:lang w:eastAsia="ru-RU"/>
        </w:rPr>
        <w:br/>
        <w:t>- ответственность работников за несоблюдение положения о конфликте интересов.</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Круг лиц, попадающих под действие положения</w:t>
      </w:r>
      <w:r w:rsidRPr="00F37535">
        <w:rPr>
          <w:rFonts w:ascii="Arial" w:eastAsia="Times New Roman" w:hAnsi="Arial" w:cs="Arial"/>
          <w:color w:val="2C2B2B"/>
          <w:sz w:val="24"/>
          <w:szCs w:val="24"/>
          <w:lang w:eastAsia="ru-RU"/>
        </w:rPr>
        <w:b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Основные принципы управления конфликтом интересов в организации</w:t>
      </w:r>
      <w:r w:rsidRPr="00F37535">
        <w:rPr>
          <w:rFonts w:ascii="Arial" w:eastAsia="Times New Roman" w:hAnsi="Arial" w:cs="Arial"/>
          <w:color w:val="2C2B2B"/>
          <w:sz w:val="24"/>
          <w:szCs w:val="24"/>
          <w:lang w:eastAsia="ru-RU"/>
        </w:rPr>
        <w:b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r w:rsidRPr="00F37535">
        <w:rPr>
          <w:rFonts w:ascii="Arial" w:eastAsia="Times New Roman" w:hAnsi="Arial" w:cs="Arial"/>
          <w:color w:val="2C2B2B"/>
          <w:sz w:val="24"/>
          <w:szCs w:val="24"/>
          <w:lang w:eastAsia="ru-RU"/>
        </w:rPr>
        <w:br/>
        <w:t>В основу работы по управлению конфликтом интересов в организации могут быть положены следующие принципы:</w:t>
      </w:r>
      <w:r w:rsidRPr="00F37535">
        <w:rPr>
          <w:rFonts w:ascii="Arial" w:eastAsia="Times New Roman" w:hAnsi="Arial" w:cs="Arial"/>
          <w:color w:val="2C2B2B"/>
          <w:sz w:val="24"/>
          <w:szCs w:val="24"/>
          <w:lang w:eastAsia="ru-RU"/>
        </w:rPr>
        <w:br/>
        <w:t>- обязательность раскрытия сведений о реальном или потенциальном конфликте интересов;</w:t>
      </w:r>
      <w:r w:rsidRPr="00F37535">
        <w:rPr>
          <w:rFonts w:ascii="Arial" w:eastAsia="Times New Roman" w:hAnsi="Arial" w:cs="Arial"/>
          <w:color w:val="2C2B2B"/>
          <w:sz w:val="24"/>
          <w:szCs w:val="24"/>
          <w:lang w:eastAsia="ru-RU"/>
        </w:rPr>
        <w:br/>
        <w:t xml:space="preserve">- индивидуальное рассмотрение и оценка репутационных рисков для организации </w:t>
      </w:r>
      <w:r w:rsidRPr="00F37535">
        <w:rPr>
          <w:rFonts w:ascii="Arial" w:eastAsia="Times New Roman" w:hAnsi="Arial" w:cs="Arial"/>
          <w:color w:val="2C2B2B"/>
          <w:sz w:val="24"/>
          <w:szCs w:val="24"/>
          <w:lang w:eastAsia="ru-RU"/>
        </w:rPr>
        <w:lastRenderedPageBreak/>
        <w:t>при выявлении каждого конфликта интересов и его урегулирование;</w:t>
      </w:r>
      <w:r w:rsidRPr="00F37535">
        <w:rPr>
          <w:rFonts w:ascii="Arial" w:eastAsia="Times New Roman" w:hAnsi="Arial" w:cs="Arial"/>
          <w:color w:val="2C2B2B"/>
          <w:sz w:val="24"/>
          <w:szCs w:val="24"/>
          <w:lang w:eastAsia="ru-RU"/>
        </w:rPr>
        <w:br/>
        <w:t>- конфиденциальность процесса раскрытия сведений о конфликте интересов и процесса его урегулирования;</w:t>
      </w:r>
      <w:r w:rsidRPr="00F37535">
        <w:rPr>
          <w:rFonts w:ascii="Arial" w:eastAsia="Times New Roman" w:hAnsi="Arial" w:cs="Arial"/>
          <w:color w:val="2C2B2B"/>
          <w:sz w:val="24"/>
          <w:szCs w:val="24"/>
          <w:lang w:eastAsia="ru-RU"/>
        </w:rPr>
        <w:br/>
        <w:t>- соблюдение баланса интересов организации и работника при урегулировании конфликта интересов;</w:t>
      </w:r>
      <w:r w:rsidRPr="00F37535">
        <w:rPr>
          <w:rFonts w:ascii="Arial" w:eastAsia="Times New Roman" w:hAnsi="Arial" w:cs="Arial"/>
          <w:color w:val="2C2B2B"/>
          <w:sz w:val="24"/>
          <w:szCs w:val="24"/>
          <w:lang w:eastAsia="ru-RU"/>
        </w:rPr>
        <w:b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Обязанности работников в связи с раскрытием и урегулированием конфликта интересов</w:t>
      </w:r>
      <w:r w:rsidRPr="00F37535">
        <w:rPr>
          <w:rFonts w:ascii="Arial" w:eastAsia="Times New Roman" w:hAnsi="Arial" w:cs="Arial"/>
          <w:color w:val="2C2B2B"/>
          <w:sz w:val="24"/>
          <w:szCs w:val="24"/>
          <w:lang w:eastAsia="ru-RU"/>
        </w:rPr>
        <w:b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r w:rsidRPr="00F37535">
        <w:rPr>
          <w:rFonts w:ascii="Arial" w:eastAsia="Times New Roman" w:hAnsi="Arial" w:cs="Arial"/>
          <w:color w:val="2C2B2B"/>
          <w:sz w:val="24"/>
          <w:szCs w:val="24"/>
          <w:lang w:eastAsia="ru-RU"/>
        </w:rPr>
        <w:b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r w:rsidRPr="00F37535">
        <w:rPr>
          <w:rFonts w:ascii="Arial" w:eastAsia="Times New Roman" w:hAnsi="Arial" w:cs="Arial"/>
          <w:color w:val="2C2B2B"/>
          <w:sz w:val="24"/>
          <w:szCs w:val="24"/>
          <w:lang w:eastAsia="ru-RU"/>
        </w:rPr>
        <w:br/>
        <w:t>- избегать (по возможности) ситуаций и обстоятельств, которые могут привести к конфликту интересов;</w:t>
      </w:r>
      <w:r w:rsidRPr="00F37535">
        <w:rPr>
          <w:rFonts w:ascii="Arial" w:eastAsia="Times New Roman" w:hAnsi="Arial" w:cs="Arial"/>
          <w:color w:val="2C2B2B"/>
          <w:sz w:val="24"/>
          <w:szCs w:val="24"/>
          <w:lang w:eastAsia="ru-RU"/>
        </w:rPr>
        <w:br/>
        <w:t>- раскрывать возникший (реальный) или потенциальный конфликт интересов;</w:t>
      </w:r>
      <w:r w:rsidRPr="00F37535">
        <w:rPr>
          <w:rFonts w:ascii="Arial" w:eastAsia="Times New Roman" w:hAnsi="Arial" w:cs="Arial"/>
          <w:color w:val="2C2B2B"/>
          <w:sz w:val="24"/>
          <w:szCs w:val="24"/>
          <w:lang w:eastAsia="ru-RU"/>
        </w:rPr>
        <w:br/>
        <w:t>- содействовать урегулированию возникшего конфликта интересов.</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F37535">
        <w:rPr>
          <w:rFonts w:ascii="Arial" w:eastAsia="Times New Roman" w:hAnsi="Arial" w:cs="Arial"/>
          <w:color w:val="2C2B2B"/>
          <w:sz w:val="24"/>
          <w:szCs w:val="24"/>
          <w:lang w:eastAsia="ru-RU"/>
        </w:rPr>
        <w:b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r w:rsidRPr="00F37535">
        <w:rPr>
          <w:rFonts w:ascii="Arial" w:eastAsia="Times New Roman" w:hAnsi="Arial" w:cs="Arial"/>
          <w:color w:val="2C2B2B"/>
          <w:sz w:val="24"/>
          <w:szCs w:val="24"/>
          <w:lang w:eastAsia="ru-RU"/>
        </w:rPr>
        <w:br/>
        <w:t>- раскрытие сведений о конфликте интересов при приеме на работу;</w:t>
      </w:r>
      <w:r w:rsidRPr="00F37535">
        <w:rPr>
          <w:rFonts w:ascii="Arial" w:eastAsia="Times New Roman" w:hAnsi="Arial" w:cs="Arial"/>
          <w:color w:val="2C2B2B"/>
          <w:sz w:val="24"/>
          <w:szCs w:val="24"/>
          <w:lang w:eastAsia="ru-RU"/>
        </w:rPr>
        <w:br/>
        <w:t>- раскрытие сведений о конфликте интересов при назначении на новую должность;</w:t>
      </w:r>
      <w:r w:rsidRPr="00F37535">
        <w:rPr>
          <w:rFonts w:ascii="Arial" w:eastAsia="Times New Roman" w:hAnsi="Arial" w:cs="Arial"/>
          <w:color w:val="2C2B2B"/>
          <w:sz w:val="24"/>
          <w:szCs w:val="24"/>
          <w:lang w:eastAsia="ru-RU"/>
        </w:rPr>
        <w:br/>
        <w:t>- разовое раскрытие сведений по мере возникновения ситуаций конфликта интересов;</w:t>
      </w:r>
      <w:r w:rsidRPr="00F37535">
        <w:rPr>
          <w:rFonts w:ascii="Arial" w:eastAsia="Times New Roman" w:hAnsi="Arial" w:cs="Arial"/>
          <w:color w:val="2C2B2B"/>
          <w:sz w:val="24"/>
          <w:szCs w:val="24"/>
          <w:lang w:eastAsia="ru-RU"/>
        </w:rPr>
        <w:b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r w:rsidRPr="00F37535">
        <w:rPr>
          <w:rFonts w:ascii="Arial" w:eastAsia="Times New Roman" w:hAnsi="Arial" w:cs="Arial"/>
          <w:color w:val="2C2B2B"/>
          <w:sz w:val="24"/>
          <w:szCs w:val="24"/>
          <w:lang w:eastAsia="ru-RU"/>
        </w:rPr>
        <w:b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F37535">
        <w:rPr>
          <w:rFonts w:ascii="Arial" w:eastAsia="Times New Roman" w:hAnsi="Arial" w:cs="Arial"/>
          <w:color w:val="2C2B2B"/>
          <w:sz w:val="24"/>
          <w:szCs w:val="24"/>
          <w:lang w:eastAsia="ru-RU"/>
        </w:rPr>
        <w:b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r w:rsidRPr="00F37535">
        <w:rPr>
          <w:rFonts w:ascii="Arial" w:eastAsia="Times New Roman" w:hAnsi="Arial" w:cs="Arial"/>
          <w:color w:val="2C2B2B"/>
          <w:sz w:val="24"/>
          <w:szCs w:val="24"/>
          <w:lang w:eastAsia="ru-RU"/>
        </w:rPr>
        <w:b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w:t>
      </w:r>
      <w:r w:rsidRPr="00F37535">
        <w:rPr>
          <w:rFonts w:ascii="Arial" w:eastAsia="Times New Roman" w:hAnsi="Arial" w:cs="Arial"/>
          <w:color w:val="2C2B2B"/>
          <w:sz w:val="24"/>
          <w:szCs w:val="24"/>
          <w:lang w:eastAsia="ru-RU"/>
        </w:rPr>
        <w:lastRenderedPageBreak/>
        <w:t>выводу, что конфликт интересов имеет место, и использовать различные способы его разрешения, в том числе:</w:t>
      </w:r>
      <w:r w:rsidRPr="00F37535">
        <w:rPr>
          <w:rFonts w:ascii="Arial" w:eastAsia="Times New Roman" w:hAnsi="Arial" w:cs="Arial"/>
          <w:color w:val="2C2B2B"/>
          <w:sz w:val="24"/>
          <w:szCs w:val="24"/>
          <w:lang w:eastAsia="ru-RU"/>
        </w:rPr>
        <w:br/>
        <w:t>- ограничение доступа работника к конкретной информации, которая может затрагивать личные интересы работника;</w:t>
      </w:r>
      <w:r w:rsidRPr="00F37535">
        <w:rPr>
          <w:rFonts w:ascii="Arial" w:eastAsia="Times New Roman" w:hAnsi="Arial" w:cs="Arial"/>
          <w:color w:val="2C2B2B"/>
          <w:sz w:val="24"/>
          <w:szCs w:val="24"/>
          <w:lang w:eastAsia="ru-RU"/>
        </w:rPr>
        <w:b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r w:rsidRPr="00F37535">
        <w:rPr>
          <w:rFonts w:ascii="Arial" w:eastAsia="Times New Roman" w:hAnsi="Arial" w:cs="Arial"/>
          <w:color w:val="2C2B2B"/>
          <w:sz w:val="24"/>
          <w:szCs w:val="24"/>
          <w:lang w:eastAsia="ru-RU"/>
        </w:rPr>
        <w:br/>
        <w:t>- пересмотр и изменение функциональных обязанностей работника;</w:t>
      </w:r>
      <w:r w:rsidRPr="00F37535">
        <w:rPr>
          <w:rFonts w:ascii="Arial" w:eastAsia="Times New Roman" w:hAnsi="Arial" w:cs="Arial"/>
          <w:color w:val="2C2B2B"/>
          <w:sz w:val="24"/>
          <w:szCs w:val="24"/>
          <w:lang w:eastAsia="ru-RU"/>
        </w:rPr>
        <w:br/>
        <w:t>- временное отстранение работника от должности, если его личные интересы входят в противоречие с функциональными обязанностями;</w:t>
      </w:r>
      <w:r w:rsidRPr="00F37535">
        <w:rPr>
          <w:rFonts w:ascii="Arial" w:eastAsia="Times New Roman" w:hAnsi="Arial" w:cs="Arial"/>
          <w:color w:val="2C2B2B"/>
          <w:sz w:val="24"/>
          <w:szCs w:val="24"/>
          <w:lang w:eastAsia="ru-RU"/>
        </w:rPr>
        <w:br/>
        <w:t>- перевод работника на должность, предусматривающую выполнение функциональных обязанностей, не связанных с конфликтом интересов;</w:t>
      </w:r>
      <w:r w:rsidRPr="00F37535">
        <w:rPr>
          <w:rFonts w:ascii="Arial" w:eastAsia="Times New Roman" w:hAnsi="Arial" w:cs="Arial"/>
          <w:color w:val="2C2B2B"/>
          <w:sz w:val="24"/>
          <w:szCs w:val="24"/>
          <w:lang w:eastAsia="ru-RU"/>
        </w:rPr>
        <w:br/>
        <w:t>- передача работником принадлежащего ему имущества, являющегося основой возникновения конфликта интересов, в доверительное управление;</w:t>
      </w:r>
      <w:r w:rsidRPr="00F37535">
        <w:rPr>
          <w:rFonts w:ascii="Arial" w:eastAsia="Times New Roman" w:hAnsi="Arial" w:cs="Arial"/>
          <w:color w:val="2C2B2B"/>
          <w:sz w:val="24"/>
          <w:szCs w:val="24"/>
          <w:lang w:eastAsia="ru-RU"/>
        </w:rPr>
        <w:br/>
        <w:t>- отказ работника от своего личного интереса, порождающего конфликт с интересами организации;</w:t>
      </w:r>
      <w:r w:rsidRPr="00F37535">
        <w:rPr>
          <w:rFonts w:ascii="Arial" w:eastAsia="Times New Roman" w:hAnsi="Arial" w:cs="Arial"/>
          <w:color w:val="2C2B2B"/>
          <w:sz w:val="24"/>
          <w:szCs w:val="24"/>
          <w:lang w:eastAsia="ru-RU"/>
        </w:rPr>
        <w:br/>
        <w:t>- увольнение работника из организации по инициативе работника;</w:t>
      </w:r>
      <w:r w:rsidRPr="00F37535">
        <w:rPr>
          <w:rFonts w:ascii="Arial" w:eastAsia="Times New Roman" w:hAnsi="Arial" w:cs="Arial"/>
          <w:color w:val="2C2B2B"/>
          <w:sz w:val="24"/>
          <w:szCs w:val="24"/>
          <w:lang w:eastAsia="ru-RU"/>
        </w:rPr>
        <w:b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sidRPr="00F37535">
        <w:rPr>
          <w:rFonts w:ascii="Arial" w:eastAsia="Times New Roman" w:hAnsi="Arial" w:cs="Arial"/>
          <w:color w:val="2C2B2B"/>
          <w:sz w:val="24"/>
          <w:szCs w:val="24"/>
          <w:lang w:eastAsia="ru-RU"/>
        </w:rPr>
        <w:b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F37535">
        <w:rPr>
          <w:rFonts w:ascii="Arial" w:eastAsia="Times New Roman" w:hAnsi="Arial" w:cs="Arial"/>
          <w:color w:val="2C2B2B"/>
          <w:sz w:val="24"/>
          <w:szCs w:val="24"/>
          <w:lang w:eastAsia="ru-RU"/>
        </w:rPr>
        <w:b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Определение лиц, ответственных за прием сведений о возникшем конфликте интересов и рассмотрение этих сведений</w:t>
      </w:r>
      <w:r w:rsidRPr="00F37535">
        <w:rPr>
          <w:rFonts w:ascii="Arial" w:eastAsia="Times New Roman" w:hAnsi="Arial" w:cs="Arial"/>
          <w:color w:val="2C2B2B"/>
          <w:sz w:val="24"/>
          <w:szCs w:val="24"/>
          <w:lang w:eastAsia="ru-RU"/>
        </w:rPr>
        <w:b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5. Внедрение стандартов поведения работников организации</w:t>
      </w:r>
      <w:r w:rsidRPr="00F37535">
        <w:rPr>
          <w:rFonts w:ascii="Arial" w:eastAsia="Times New Roman" w:hAnsi="Arial" w:cs="Arial"/>
          <w:color w:val="2C2B2B"/>
          <w:sz w:val="24"/>
          <w:szCs w:val="24"/>
          <w:lang w:eastAsia="ru-RU"/>
        </w:rPr>
        <w:b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w:t>
      </w:r>
      <w:r w:rsidRPr="00F37535">
        <w:rPr>
          <w:rFonts w:ascii="Arial" w:eastAsia="Times New Roman" w:hAnsi="Arial" w:cs="Arial"/>
          <w:color w:val="2C2B2B"/>
          <w:sz w:val="24"/>
          <w:szCs w:val="24"/>
          <w:lang w:eastAsia="ru-RU"/>
        </w:rPr>
        <w:lastRenderedPageBreak/>
        <w:t>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r w:rsidRPr="00F37535">
        <w:rPr>
          <w:rFonts w:ascii="Arial" w:eastAsia="Times New Roman" w:hAnsi="Arial" w:cs="Arial"/>
          <w:color w:val="2C2B2B"/>
          <w:sz w:val="24"/>
          <w:szCs w:val="24"/>
          <w:lang w:eastAsia="ru-RU"/>
        </w:rPr>
        <w:b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r w:rsidRPr="00F37535">
        <w:rPr>
          <w:rFonts w:ascii="Arial" w:eastAsia="Times New Roman" w:hAnsi="Arial" w:cs="Arial"/>
          <w:color w:val="2C2B2B"/>
          <w:sz w:val="24"/>
          <w:szCs w:val="24"/>
          <w:lang w:eastAsia="ru-RU"/>
        </w:rPr>
        <w:b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r w:rsidRPr="00F37535">
        <w:rPr>
          <w:rFonts w:ascii="Arial" w:eastAsia="Times New Roman" w:hAnsi="Arial" w:cs="Arial"/>
          <w:color w:val="2C2B2B"/>
          <w:sz w:val="24"/>
          <w:szCs w:val="24"/>
          <w:lang w:eastAsia="ru-RU"/>
        </w:rPr>
        <w:br/>
        <w:t>- соблюдение высоких этических стандартов поведения;</w:t>
      </w:r>
      <w:r w:rsidRPr="00F37535">
        <w:rPr>
          <w:rFonts w:ascii="Arial" w:eastAsia="Times New Roman" w:hAnsi="Arial" w:cs="Arial"/>
          <w:color w:val="2C2B2B"/>
          <w:sz w:val="24"/>
          <w:szCs w:val="24"/>
          <w:lang w:eastAsia="ru-RU"/>
        </w:rPr>
        <w:br/>
        <w:t>- поддержание высоких стандартов профессиональной деятельности;</w:t>
      </w:r>
      <w:r w:rsidRPr="00F37535">
        <w:rPr>
          <w:rFonts w:ascii="Arial" w:eastAsia="Times New Roman" w:hAnsi="Arial" w:cs="Arial"/>
          <w:color w:val="2C2B2B"/>
          <w:sz w:val="24"/>
          <w:szCs w:val="24"/>
          <w:lang w:eastAsia="ru-RU"/>
        </w:rPr>
        <w:br/>
        <w:t>- следование лучшим практикам корпоративного управления;</w:t>
      </w:r>
      <w:r w:rsidRPr="00F37535">
        <w:rPr>
          <w:rFonts w:ascii="Arial" w:eastAsia="Times New Roman" w:hAnsi="Arial" w:cs="Arial"/>
          <w:color w:val="2C2B2B"/>
          <w:sz w:val="24"/>
          <w:szCs w:val="24"/>
          <w:lang w:eastAsia="ru-RU"/>
        </w:rPr>
        <w:br/>
        <w:t>- создание и поддержание атмосферы доверия и взаимного уважения;</w:t>
      </w:r>
      <w:r w:rsidRPr="00F37535">
        <w:rPr>
          <w:rFonts w:ascii="Arial" w:eastAsia="Times New Roman" w:hAnsi="Arial" w:cs="Arial"/>
          <w:color w:val="2C2B2B"/>
          <w:sz w:val="24"/>
          <w:szCs w:val="24"/>
          <w:lang w:eastAsia="ru-RU"/>
        </w:rPr>
        <w:br/>
        <w:t>- следование принципу добросовестной конкуренции;</w:t>
      </w:r>
      <w:r w:rsidRPr="00F37535">
        <w:rPr>
          <w:rFonts w:ascii="Arial" w:eastAsia="Times New Roman" w:hAnsi="Arial" w:cs="Arial"/>
          <w:color w:val="2C2B2B"/>
          <w:sz w:val="24"/>
          <w:szCs w:val="24"/>
          <w:lang w:eastAsia="ru-RU"/>
        </w:rPr>
        <w:br/>
        <w:t>- следование принципу социальной ответственности бизнеса;</w:t>
      </w:r>
      <w:r w:rsidRPr="00F37535">
        <w:rPr>
          <w:rFonts w:ascii="Arial" w:eastAsia="Times New Roman" w:hAnsi="Arial" w:cs="Arial"/>
          <w:color w:val="2C2B2B"/>
          <w:sz w:val="24"/>
          <w:szCs w:val="24"/>
          <w:lang w:eastAsia="ru-RU"/>
        </w:rPr>
        <w:br/>
        <w:t>- соблюдение законности и принятых на себя договорных обязательств;</w:t>
      </w:r>
      <w:r w:rsidRPr="00F37535">
        <w:rPr>
          <w:rFonts w:ascii="Arial" w:eastAsia="Times New Roman" w:hAnsi="Arial" w:cs="Arial"/>
          <w:color w:val="2C2B2B"/>
          <w:sz w:val="24"/>
          <w:szCs w:val="24"/>
          <w:lang w:eastAsia="ru-RU"/>
        </w:rPr>
        <w:br/>
        <w:t>- соблюдение принципов объективности и честности при принятии кадровых решений.</w:t>
      </w:r>
      <w:r w:rsidRPr="00F37535">
        <w:rPr>
          <w:rFonts w:ascii="Arial" w:eastAsia="Times New Roman" w:hAnsi="Arial" w:cs="Arial"/>
          <w:color w:val="2C2B2B"/>
          <w:sz w:val="24"/>
          <w:szCs w:val="24"/>
          <w:lang w:eastAsia="ru-RU"/>
        </w:rPr>
        <w:b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6. Консультирование и обучение работников организации</w:t>
      </w:r>
      <w:r w:rsidRPr="00F37535">
        <w:rPr>
          <w:rFonts w:ascii="Arial" w:eastAsia="Times New Roman" w:hAnsi="Arial" w:cs="Arial"/>
          <w:color w:val="2C2B2B"/>
          <w:sz w:val="24"/>
          <w:szCs w:val="24"/>
          <w:lang w:eastAsia="ru-RU"/>
        </w:rPr>
        <w:b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r w:rsidRPr="00F37535">
        <w:rPr>
          <w:rFonts w:ascii="Arial" w:eastAsia="Times New Roman" w:hAnsi="Arial" w:cs="Arial"/>
          <w:color w:val="2C2B2B"/>
          <w:sz w:val="24"/>
          <w:szCs w:val="24"/>
          <w:lang w:eastAsia="ru-RU"/>
        </w:rPr>
        <w:br/>
        <w:t>Цели и задачи обучения определяют тематику и форму занятий. Обучение может, в частности, проводится по следующей тематике:</w:t>
      </w:r>
      <w:r w:rsidRPr="00F37535">
        <w:rPr>
          <w:rFonts w:ascii="Arial" w:eastAsia="Times New Roman" w:hAnsi="Arial" w:cs="Arial"/>
          <w:color w:val="2C2B2B"/>
          <w:sz w:val="24"/>
          <w:szCs w:val="24"/>
          <w:lang w:eastAsia="ru-RU"/>
        </w:rPr>
        <w:br/>
        <w:t>- коррупция в государственном и частном секторах экономики (теоретическая);</w:t>
      </w:r>
      <w:r w:rsidRPr="00F37535">
        <w:rPr>
          <w:rFonts w:ascii="Arial" w:eastAsia="Times New Roman" w:hAnsi="Arial" w:cs="Arial"/>
          <w:color w:val="2C2B2B"/>
          <w:sz w:val="24"/>
          <w:szCs w:val="24"/>
          <w:lang w:eastAsia="ru-RU"/>
        </w:rPr>
        <w:br/>
      </w:r>
      <w:r w:rsidRPr="00F37535">
        <w:rPr>
          <w:rFonts w:ascii="Arial" w:eastAsia="Times New Roman" w:hAnsi="Arial" w:cs="Arial"/>
          <w:color w:val="2C2B2B"/>
          <w:sz w:val="24"/>
          <w:szCs w:val="24"/>
          <w:lang w:eastAsia="ru-RU"/>
        </w:rPr>
        <w:lastRenderedPageBreak/>
        <w:t>- юридическая ответственность за совершение коррупционных правонарушений;</w:t>
      </w:r>
      <w:r w:rsidRPr="00F37535">
        <w:rPr>
          <w:rFonts w:ascii="Arial" w:eastAsia="Times New Roman" w:hAnsi="Arial" w:cs="Arial"/>
          <w:color w:val="2C2B2B"/>
          <w:sz w:val="24"/>
          <w:szCs w:val="24"/>
          <w:lang w:eastAsia="ru-RU"/>
        </w:rPr>
        <w:b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r w:rsidRPr="00F37535">
        <w:rPr>
          <w:rFonts w:ascii="Arial" w:eastAsia="Times New Roman" w:hAnsi="Arial" w:cs="Arial"/>
          <w:color w:val="2C2B2B"/>
          <w:sz w:val="24"/>
          <w:szCs w:val="24"/>
          <w:lang w:eastAsia="ru-RU"/>
        </w:rPr>
        <w:br/>
        <w:t>- выявление и разрешение конфликта интересов при выполнении трудовых обязанностей (прикладная);</w:t>
      </w:r>
      <w:r w:rsidRPr="00F37535">
        <w:rPr>
          <w:rFonts w:ascii="Arial" w:eastAsia="Times New Roman" w:hAnsi="Arial" w:cs="Arial"/>
          <w:color w:val="2C2B2B"/>
          <w:sz w:val="24"/>
          <w:szCs w:val="24"/>
          <w:lang w:eastAsia="ru-RU"/>
        </w:rPr>
        <w:b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r w:rsidRPr="00F37535">
        <w:rPr>
          <w:rFonts w:ascii="Arial" w:eastAsia="Times New Roman" w:hAnsi="Arial" w:cs="Arial"/>
          <w:color w:val="2C2B2B"/>
          <w:sz w:val="24"/>
          <w:szCs w:val="24"/>
          <w:lang w:eastAsia="ru-RU"/>
        </w:rPr>
        <w:br/>
        <w:t>- взаимодействие с правоохранительными органами по вопросам профилактики и противодействия коррупции (прикладная).</w:t>
      </w:r>
      <w:r w:rsidRPr="00F37535">
        <w:rPr>
          <w:rFonts w:ascii="Arial" w:eastAsia="Times New Roman" w:hAnsi="Arial" w:cs="Arial"/>
          <w:color w:val="2C2B2B"/>
          <w:sz w:val="24"/>
          <w:szCs w:val="24"/>
          <w:lang w:eastAsia="ru-RU"/>
        </w:rPr>
        <w:b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r w:rsidRPr="00F37535">
        <w:rPr>
          <w:rFonts w:ascii="Arial" w:eastAsia="Times New Roman" w:hAnsi="Arial" w:cs="Arial"/>
          <w:color w:val="2C2B2B"/>
          <w:sz w:val="24"/>
          <w:szCs w:val="24"/>
          <w:lang w:eastAsia="ru-RU"/>
        </w:rPr>
        <w:br/>
        <w:t>В зависимости от времени проведения можно выделить следующие виды обучения:</w:t>
      </w:r>
      <w:r w:rsidRPr="00F37535">
        <w:rPr>
          <w:rFonts w:ascii="Arial" w:eastAsia="Times New Roman" w:hAnsi="Arial" w:cs="Arial"/>
          <w:color w:val="2C2B2B"/>
          <w:sz w:val="24"/>
          <w:szCs w:val="24"/>
          <w:lang w:eastAsia="ru-RU"/>
        </w:rPr>
        <w:br/>
        <w:t>- обучение по вопросам профилактики и противодействия коррупции непосредственно после приема на работу;</w:t>
      </w:r>
      <w:r w:rsidRPr="00F37535">
        <w:rPr>
          <w:rFonts w:ascii="Arial" w:eastAsia="Times New Roman" w:hAnsi="Arial" w:cs="Arial"/>
          <w:color w:val="2C2B2B"/>
          <w:sz w:val="24"/>
          <w:szCs w:val="24"/>
          <w:lang w:eastAsia="ru-RU"/>
        </w:rPr>
        <w:b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r w:rsidRPr="00F37535">
        <w:rPr>
          <w:rFonts w:ascii="Arial" w:eastAsia="Times New Roman" w:hAnsi="Arial" w:cs="Arial"/>
          <w:color w:val="2C2B2B"/>
          <w:sz w:val="24"/>
          <w:szCs w:val="24"/>
          <w:lang w:eastAsia="ru-RU"/>
        </w:rPr>
        <w:br/>
        <w:t>- периодическое обучение работников организации с целью поддержания их знаний и навыков в сфере противодействия коррупции на должном уровне;</w:t>
      </w:r>
      <w:r w:rsidRPr="00F37535">
        <w:rPr>
          <w:rFonts w:ascii="Arial" w:eastAsia="Times New Roman" w:hAnsi="Arial" w:cs="Arial"/>
          <w:color w:val="2C2B2B"/>
          <w:sz w:val="24"/>
          <w:szCs w:val="24"/>
          <w:lang w:eastAsia="ru-RU"/>
        </w:rPr>
        <w:b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r w:rsidRPr="00F37535">
        <w:rPr>
          <w:rFonts w:ascii="Arial" w:eastAsia="Times New Roman" w:hAnsi="Arial" w:cs="Arial"/>
          <w:color w:val="2C2B2B"/>
          <w:sz w:val="24"/>
          <w:szCs w:val="24"/>
          <w:lang w:eastAsia="ru-RU"/>
        </w:rPr>
        <w:b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7. Внутренний контроль и аудит</w:t>
      </w:r>
      <w:r w:rsidRPr="00F37535">
        <w:rPr>
          <w:rFonts w:ascii="Arial" w:eastAsia="Times New Roman" w:hAnsi="Arial" w:cs="Arial"/>
          <w:color w:val="2C2B2B"/>
          <w:sz w:val="24"/>
          <w:szCs w:val="24"/>
          <w:lang w:eastAsia="ru-RU"/>
        </w:rPr>
        <w:br/>
        <w:t>Федеральным законом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r w:rsidRPr="00F37535">
        <w:rPr>
          <w:rFonts w:ascii="Arial" w:eastAsia="Times New Roman" w:hAnsi="Arial" w:cs="Arial"/>
          <w:color w:val="2C2B2B"/>
          <w:sz w:val="24"/>
          <w:szCs w:val="24"/>
          <w:lang w:eastAsia="ru-RU"/>
        </w:rPr>
        <w:b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r w:rsidRPr="00F37535">
        <w:rPr>
          <w:rFonts w:ascii="Arial" w:eastAsia="Times New Roman" w:hAnsi="Arial" w:cs="Arial"/>
          <w:color w:val="2C2B2B"/>
          <w:sz w:val="24"/>
          <w:szCs w:val="24"/>
          <w:lang w:eastAsia="ru-RU"/>
        </w:rPr>
        <w:br/>
      </w:r>
      <w:r w:rsidRPr="00F37535">
        <w:rPr>
          <w:rFonts w:ascii="Arial" w:eastAsia="Times New Roman" w:hAnsi="Arial" w:cs="Arial"/>
          <w:color w:val="2C2B2B"/>
          <w:sz w:val="24"/>
          <w:szCs w:val="24"/>
          <w:lang w:eastAsia="ru-RU"/>
        </w:rPr>
        <w:lastRenderedPageBreak/>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r w:rsidRPr="00F37535">
        <w:rPr>
          <w:rFonts w:ascii="Arial" w:eastAsia="Times New Roman" w:hAnsi="Arial" w:cs="Arial"/>
          <w:color w:val="2C2B2B"/>
          <w:sz w:val="24"/>
          <w:szCs w:val="24"/>
          <w:lang w:eastAsia="ru-RU"/>
        </w:rPr>
        <w:br/>
        <w:t>- контроль документирования операций хозяйственной деятельности организации;</w:t>
      </w:r>
      <w:r w:rsidRPr="00F37535">
        <w:rPr>
          <w:rFonts w:ascii="Arial" w:eastAsia="Times New Roman" w:hAnsi="Arial" w:cs="Arial"/>
          <w:color w:val="2C2B2B"/>
          <w:sz w:val="24"/>
          <w:szCs w:val="24"/>
          <w:lang w:eastAsia="ru-RU"/>
        </w:rPr>
        <w:br/>
        <w:t>- проверка экономической обоснованности осуществляемых операций в сферах коррупционного риска.</w:t>
      </w:r>
      <w:r w:rsidRPr="00F37535">
        <w:rPr>
          <w:rFonts w:ascii="Arial" w:eastAsia="Times New Roman" w:hAnsi="Arial" w:cs="Arial"/>
          <w:color w:val="2C2B2B"/>
          <w:sz w:val="24"/>
          <w:szCs w:val="24"/>
          <w:lang w:eastAsia="ru-RU"/>
        </w:rPr>
        <w:b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r w:rsidRPr="00F37535">
        <w:rPr>
          <w:rFonts w:ascii="Arial" w:eastAsia="Times New Roman" w:hAnsi="Arial" w:cs="Arial"/>
          <w:color w:val="2C2B2B"/>
          <w:sz w:val="24"/>
          <w:szCs w:val="24"/>
          <w:lang w:eastAsia="ru-RU"/>
        </w:rPr>
        <w:b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r w:rsidRPr="00F37535">
        <w:rPr>
          <w:rFonts w:ascii="Arial" w:eastAsia="Times New Roman" w:hAnsi="Arial" w:cs="Arial"/>
          <w:color w:val="2C2B2B"/>
          <w:sz w:val="24"/>
          <w:szCs w:val="24"/>
          <w:lang w:eastAsia="ru-RU"/>
        </w:rPr>
        <w:b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r w:rsidRPr="00F37535">
        <w:rPr>
          <w:rFonts w:ascii="Arial" w:eastAsia="Times New Roman" w:hAnsi="Arial" w:cs="Arial"/>
          <w:color w:val="2C2B2B"/>
          <w:sz w:val="24"/>
          <w:szCs w:val="24"/>
          <w:lang w:eastAsia="ru-RU"/>
        </w:rPr>
        <w:br/>
        <w:t>- оплата услуг, характер которых не определен либо вызывает сомнения;</w:t>
      </w:r>
      <w:r w:rsidRPr="00F37535">
        <w:rPr>
          <w:rFonts w:ascii="Arial" w:eastAsia="Times New Roman" w:hAnsi="Arial" w:cs="Arial"/>
          <w:color w:val="2C2B2B"/>
          <w:sz w:val="24"/>
          <w:szCs w:val="24"/>
          <w:lang w:eastAsia="ru-RU"/>
        </w:rPr>
        <w:b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r w:rsidRPr="00F37535">
        <w:rPr>
          <w:rFonts w:ascii="Arial" w:eastAsia="Times New Roman" w:hAnsi="Arial" w:cs="Arial"/>
          <w:color w:val="2C2B2B"/>
          <w:sz w:val="24"/>
          <w:szCs w:val="24"/>
          <w:lang w:eastAsia="ru-RU"/>
        </w:rPr>
        <w:b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r w:rsidRPr="00F37535">
        <w:rPr>
          <w:rFonts w:ascii="Arial" w:eastAsia="Times New Roman" w:hAnsi="Arial" w:cs="Arial"/>
          <w:color w:val="2C2B2B"/>
          <w:sz w:val="24"/>
          <w:szCs w:val="24"/>
          <w:lang w:eastAsia="ru-RU"/>
        </w:rPr>
        <w:br/>
        <w:t>- закупки или продажи по ценам, значительно отличающимся от рыночных;</w:t>
      </w:r>
      <w:r w:rsidRPr="00F37535">
        <w:rPr>
          <w:rFonts w:ascii="Arial" w:eastAsia="Times New Roman" w:hAnsi="Arial" w:cs="Arial"/>
          <w:color w:val="2C2B2B"/>
          <w:sz w:val="24"/>
          <w:szCs w:val="24"/>
          <w:lang w:eastAsia="ru-RU"/>
        </w:rPr>
        <w:br/>
        <w:t>- сомнительные платежи наличными.</w:t>
      </w:r>
      <w:r w:rsidRPr="00F37535">
        <w:rPr>
          <w:rFonts w:ascii="Arial" w:eastAsia="Times New Roman" w:hAnsi="Arial" w:cs="Arial"/>
          <w:color w:val="2C2B2B"/>
          <w:sz w:val="24"/>
          <w:szCs w:val="24"/>
          <w:lang w:eastAsia="ru-RU"/>
        </w:rPr>
        <w:b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r w:rsidRPr="00F37535">
        <w:rPr>
          <w:rFonts w:ascii="Arial" w:eastAsia="Times New Roman" w:hAnsi="Arial" w:cs="Arial"/>
          <w:color w:val="2C2B2B"/>
          <w:sz w:val="24"/>
          <w:szCs w:val="24"/>
          <w:lang w:eastAsia="ru-RU"/>
        </w:rPr>
        <w:br/>
        <w:t>- приобретение, владение или использование имущества, если известно, что такое имущество представляет собой доходы от преступлений;</w:t>
      </w:r>
      <w:r w:rsidRPr="00F37535">
        <w:rPr>
          <w:rFonts w:ascii="Arial" w:eastAsia="Times New Roman" w:hAnsi="Arial" w:cs="Arial"/>
          <w:color w:val="2C2B2B"/>
          <w:sz w:val="24"/>
          <w:szCs w:val="24"/>
          <w:lang w:eastAsia="ru-RU"/>
        </w:rPr>
        <w:b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r w:rsidRPr="00F37535">
        <w:rPr>
          <w:rFonts w:ascii="Arial" w:eastAsia="Times New Roman" w:hAnsi="Arial" w:cs="Arial"/>
          <w:color w:val="2C2B2B"/>
          <w:sz w:val="24"/>
          <w:szCs w:val="24"/>
          <w:lang w:eastAsia="ru-RU"/>
        </w:rPr>
        <w:br/>
        <w:t xml:space="preserve">Федеральным законом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w:t>
      </w:r>
      <w:r w:rsidRPr="00F37535">
        <w:rPr>
          <w:rFonts w:ascii="Arial" w:eastAsia="Times New Roman" w:hAnsi="Arial" w:cs="Arial"/>
          <w:color w:val="2C2B2B"/>
          <w:sz w:val="24"/>
          <w:szCs w:val="24"/>
          <w:lang w:eastAsia="ru-RU"/>
        </w:rPr>
        <w:lastRenderedPageBreak/>
        <w:t>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8. Принятие мер по предупреждению коррупции при взаимодействии с организациями-контрагентами и в зависимых организациях</w:t>
      </w:r>
      <w:r w:rsidRPr="00F37535">
        <w:rPr>
          <w:rFonts w:ascii="Arial" w:eastAsia="Times New Roman" w:hAnsi="Arial" w:cs="Arial"/>
          <w:color w:val="2C2B2B"/>
          <w:sz w:val="24"/>
          <w:szCs w:val="24"/>
          <w:lang w:eastAsia="ru-RU"/>
        </w:rPr>
        <w:b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r w:rsidRPr="00F37535">
        <w:rPr>
          <w:rFonts w:ascii="Arial" w:eastAsia="Times New Roman" w:hAnsi="Arial" w:cs="Arial"/>
          <w:color w:val="2C2B2B"/>
          <w:sz w:val="24"/>
          <w:szCs w:val="24"/>
          <w:lang w:eastAsia="ru-RU"/>
        </w:rPr>
        <w:b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r w:rsidRPr="00F37535">
        <w:rPr>
          <w:rFonts w:ascii="Arial" w:eastAsia="Times New Roman" w:hAnsi="Arial" w:cs="Arial"/>
          <w:color w:val="2C2B2B"/>
          <w:sz w:val="24"/>
          <w:szCs w:val="24"/>
          <w:lang w:eastAsia="ru-RU"/>
        </w:rPr>
        <w:b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r w:rsidRPr="00F37535">
        <w:rPr>
          <w:rFonts w:ascii="Arial" w:eastAsia="Times New Roman" w:hAnsi="Arial" w:cs="Arial"/>
          <w:color w:val="2C2B2B"/>
          <w:sz w:val="24"/>
          <w:szCs w:val="24"/>
          <w:lang w:eastAsia="ru-RU"/>
        </w:rPr>
        <w:b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r w:rsidRPr="00F37535">
        <w:rPr>
          <w:rFonts w:ascii="Arial" w:eastAsia="Times New Roman" w:hAnsi="Arial" w:cs="Arial"/>
          <w:color w:val="2C2B2B"/>
          <w:sz w:val="24"/>
          <w:szCs w:val="24"/>
          <w:lang w:eastAsia="ru-RU"/>
        </w:rPr>
        <w:b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9. Сотрудничество с правоохранительными органами в сфере противодействия коррупции</w:t>
      </w:r>
      <w:r w:rsidRPr="00F37535">
        <w:rPr>
          <w:rFonts w:ascii="Arial" w:eastAsia="Times New Roman" w:hAnsi="Arial" w:cs="Arial"/>
          <w:color w:val="2C2B2B"/>
          <w:sz w:val="24"/>
          <w:szCs w:val="24"/>
          <w:lang w:eastAsia="ru-RU"/>
        </w:rPr>
        <w:br/>
        <w:t xml:space="preserve">Сотрудничество с правоохранительными органами является важным показателем действительной приверженности организации декларируемым </w:t>
      </w:r>
      <w:r w:rsidRPr="00F37535">
        <w:rPr>
          <w:rFonts w:ascii="Arial" w:eastAsia="Times New Roman" w:hAnsi="Arial" w:cs="Arial"/>
          <w:color w:val="2C2B2B"/>
          <w:sz w:val="24"/>
          <w:szCs w:val="24"/>
          <w:lang w:eastAsia="ru-RU"/>
        </w:rPr>
        <w:lastRenderedPageBreak/>
        <w:t>антикоррупционным стандартам поведения. Данное сотрудничество может осуществляться в различных формах.</w:t>
      </w:r>
      <w:r w:rsidRPr="00F37535">
        <w:rPr>
          <w:rFonts w:ascii="Arial" w:eastAsia="Times New Roman" w:hAnsi="Arial" w:cs="Arial"/>
          <w:color w:val="2C2B2B"/>
          <w:sz w:val="24"/>
          <w:szCs w:val="24"/>
          <w:lang w:eastAsia="ru-RU"/>
        </w:rPr>
        <w:b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r w:rsidRPr="00F37535">
        <w:rPr>
          <w:rFonts w:ascii="Arial" w:eastAsia="Times New Roman" w:hAnsi="Arial" w:cs="Arial"/>
          <w:color w:val="2C2B2B"/>
          <w:sz w:val="24"/>
          <w:szCs w:val="24"/>
          <w:lang w:eastAsia="ru-RU"/>
        </w:rPr>
        <w:b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r w:rsidRPr="00F37535">
        <w:rPr>
          <w:rFonts w:ascii="Arial" w:eastAsia="Times New Roman" w:hAnsi="Arial" w:cs="Arial"/>
          <w:color w:val="2C2B2B"/>
          <w:sz w:val="24"/>
          <w:szCs w:val="24"/>
          <w:lang w:eastAsia="ru-RU"/>
        </w:rPr>
        <w:b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r w:rsidRPr="00F37535">
        <w:rPr>
          <w:rFonts w:ascii="Arial" w:eastAsia="Times New Roman" w:hAnsi="Arial" w:cs="Arial"/>
          <w:color w:val="2C2B2B"/>
          <w:sz w:val="24"/>
          <w:szCs w:val="24"/>
          <w:lang w:eastAsia="ru-RU"/>
        </w:rPr>
        <w:br/>
        <w:t>Сотрудничество с правоохранительными органами также может проявляться в форме:</w:t>
      </w:r>
      <w:r w:rsidRPr="00F37535">
        <w:rPr>
          <w:rFonts w:ascii="Arial" w:eastAsia="Times New Roman" w:hAnsi="Arial" w:cs="Arial"/>
          <w:color w:val="2C2B2B"/>
          <w:sz w:val="24"/>
          <w:szCs w:val="24"/>
          <w:lang w:eastAsia="ru-RU"/>
        </w:rPr>
        <w:b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r w:rsidRPr="00F37535">
        <w:rPr>
          <w:rFonts w:ascii="Arial" w:eastAsia="Times New Roman" w:hAnsi="Arial" w:cs="Arial"/>
          <w:color w:val="2C2B2B"/>
          <w:sz w:val="24"/>
          <w:szCs w:val="24"/>
          <w:lang w:eastAsia="ru-RU"/>
        </w:rPr>
        <w:b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F37535">
        <w:rPr>
          <w:rFonts w:ascii="Arial" w:eastAsia="Times New Roman" w:hAnsi="Arial" w:cs="Arial"/>
          <w:color w:val="2C2B2B"/>
          <w:sz w:val="24"/>
          <w:szCs w:val="24"/>
          <w:lang w:eastAsia="ru-RU"/>
        </w:rPr>
        <w:b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r w:rsidRPr="00F37535">
        <w:rPr>
          <w:rFonts w:ascii="Arial" w:eastAsia="Times New Roman" w:hAnsi="Arial" w:cs="Arial"/>
          <w:color w:val="2C2B2B"/>
          <w:sz w:val="24"/>
          <w:szCs w:val="24"/>
          <w:lang w:eastAsia="ru-RU"/>
        </w:rPr>
        <w:b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37535" w:rsidRPr="00F37535" w:rsidRDefault="00F37535" w:rsidP="00F37535">
      <w:pPr>
        <w:shd w:val="clear" w:color="auto" w:fill="FFFFFF"/>
        <w:spacing w:before="150" w:after="0" w:line="270" w:lineRule="atLeast"/>
        <w:rPr>
          <w:rFonts w:ascii="Arial" w:eastAsia="Times New Roman" w:hAnsi="Arial" w:cs="Arial"/>
          <w:color w:val="2C2B2B"/>
          <w:sz w:val="24"/>
          <w:szCs w:val="24"/>
          <w:lang w:eastAsia="ru-RU"/>
        </w:rPr>
      </w:pPr>
      <w:r w:rsidRPr="00F37535">
        <w:rPr>
          <w:rFonts w:ascii="Arial" w:eastAsia="Times New Roman" w:hAnsi="Arial" w:cs="Arial"/>
          <w:color w:val="2C2B2B"/>
          <w:sz w:val="24"/>
          <w:szCs w:val="24"/>
          <w:lang w:eastAsia="ru-RU"/>
        </w:rPr>
        <w:t>10. Участие в коллективных инициативах по противодействию коррупции</w:t>
      </w:r>
      <w:r w:rsidRPr="00F37535">
        <w:rPr>
          <w:rFonts w:ascii="Arial" w:eastAsia="Times New Roman" w:hAnsi="Arial" w:cs="Arial"/>
          <w:color w:val="2C2B2B"/>
          <w:sz w:val="24"/>
          <w:szCs w:val="24"/>
          <w:lang w:eastAsia="ru-RU"/>
        </w:rPr>
        <w:b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r w:rsidRPr="00F37535">
        <w:rPr>
          <w:rFonts w:ascii="Arial" w:eastAsia="Times New Roman" w:hAnsi="Arial" w:cs="Arial"/>
          <w:color w:val="2C2B2B"/>
          <w:sz w:val="24"/>
          <w:szCs w:val="24"/>
          <w:lang w:eastAsia="ru-RU"/>
        </w:rPr>
        <w:br/>
        <w:t>В качестве совместных действий антикоррупционной направленности рекомендуется участие в следующих мероприятиях:</w:t>
      </w:r>
      <w:r w:rsidRPr="00F37535">
        <w:rPr>
          <w:rFonts w:ascii="Arial" w:eastAsia="Times New Roman" w:hAnsi="Arial" w:cs="Arial"/>
          <w:color w:val="2C2B2B"/>
          <w:sz w:val="24"/>
          <w:szCs w:val="24"/>
          <w:lang w:eastAsia="ru-RU"/>
        </w:rPr>
        <w:br/>
        <w:t>- присоединение к Антикоррупционной хартии российского бизнеса;</w:t>
      </w:r>
      <w:r w:rsidRPr="00F37535">
        <w:rPr>
          <w:rFonts w:ascii="Arial" w:eastAsia="Times New Roman" w:hAnsi="Arial" w:cs="Arial"/>
          <w:color w:val="2C2B2B"/>
          <w:sz w:val="24"/>
          <w:szCs w:val="24"/>
          <w:lang w:eastAsia="ru-RU"/>
        </w:rPr>
        <w:br/>
        <w:t>- использование в совместных договорах стандартных антикоррупционных оговорок;</w:t>
      </w:r>
      <w:r w:rsidRPr="00F37535">
        <w:rPr>
          <w:rFonts w:ascii="Arial" w:eastAsia="Times New Roman" w:hAnsi="Arial" w:cs="Arial"/>
          <w:color w:val="2C2B2B"/>
          <w:sz w:val="24"/>
          <w:szCs w:val="24"/>
          <w:lang w:eastAsia="ru-RU"/>
        </w:rPr>
        <w:br/>
        <w:t>- участие в формировании Реестра надежных партнеров;</w:t>
      </w:r>
      <w:r w:rsidRPr="00F37535">
        <w:rPr>
          <w:rFonts w:ascii="Arial" w:eastAsia="Times New Roman" w:hAnsi="Arial" w:cs="Arial"/>
          <w:color w:val="2C2B2B"/>
          <w:sz w:val="24"/>
          <w:szCs w:val="24"/>
          <w:lang w:eastAsia="ru-RU"/>
        </w:rPr>
        <w:br/>
        <w:t>- публичный отказ от совместной бизнес-деятельности с лицами (организациями), замешанными в коррупционных преступлениях;</w:t>
      </w:r>
      <w:r w:rsidRPr="00F37535">
        <w:rPr>
          <w:rFonts w:ascii="Arial" w:eastAsia="Times New Roman" w:hAnsi="Arial" w:cs="Arial"/>
          <w:color w:val="2C2B2B"/>
          <w:sz w:val="24"/>
          <w:szCs w:val="24"/>
          <w:lang w:eastAsia="ru-RU"/>
        </w:rPr>
        <w:br/>
        <w:t>- организация и проведение совместного обучения по вопросам профилактики и противодействия коррупции.</w:t>
      </w:r>
      <w:r w:rsidRPr="00F37535">
        <w:rPr>
          <w:rFonts w:ascii="Arial" w:eastAsia="Times New Roman" w:hAnsi="Arial" w:cs="Arial"/>
          <w:color w:val="2C2B2B"/>
          <w:sz w:val="24"/>
          <w:szCs w:val="24"/>
          <w:lang w:eastAsia="ru-RU"/>
        </w:rPr>
        <w:br/>
        <w:t xml:space="preserve">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w:t>
      </w:r>
      <w:r w:rsidRPr="00F37535">
        <w:rPr>
          <w:rFonts w:ascii="Arial" w:eastAsia="Times New Roman" w:hAnsi="Arial" w:cs="Arial"/>
          <w:color w:val="2C2B2B"/>
          <w:sz w:val="24"/>
          <w:szCs w:val="24"/>
          <w:lang w:eastAsia="ru-RU"/>
        </w:rPr>
        <w:lastRenderedPageBreak/>
        <w:t>через объединения, членами которых они являются.</w:t>
      </w:r>
      <w:r w:rsidRPr="00F37535">
        <w:rPr>
          <w:rFonts w:ascii="Arial" w:eastAsia="Times New Roman" w:hAnsi="Arial" w:cs="Arial"/>
          <w:color w:val="2C2B2B"/>
          <w:sz w:val="24"/>
          <w:szCs w:val="24"/>
          <w:lang w:eastAsia="ru-RU"/>
        </w:rPr>
        <w:b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r w:rsidRPr="00F37535">
        <w:rPr>
          <w:rFonts w:ascii="Arial" w:eastAsia="Times New Roman" w:hAnsi="Arial" w:cs="Arial"/>
          <w:color w:val="2C2B2B"/>
          <w:sz w:val="24"/>
          <w:szCs w:val="24"/>
          <w:lang w:eastAsia="ru-RU"/>
        </w:rPr>
        <w:br/>
        <w:t>По вопросам профилактики и противодействия коррупции организации в том числе могут взаимодействовать со следующими объединениями:</w:t>
      </w:r>
      <w:r w:rsidRPr="00F37535">
        <w:rPr>
          <w:rFonts w:ascii="Arial" w:eastAsia="Times New Roman" w:hAnsi="Arial" w:cs="Arial"/>
          <w:color w:val="2C2B2B"/>
          <w:sz w:val="24"/>
          <w:szCs w:val="24"/>
          <w:lang w:eastAsia="ru-RU"/>
        </w:rPr>
        <w:br/>
        <w:t>- Торгово-промышленной палатой Российской Федерации и ее региональными объединениями;</w:t>
      </w:r>
      <w:r w:rsidRPr="00F37535">
        <w:rPr>
          <w:rFonts w:ascii="Arial" w:eastAsia="Times New Roman" w:hAnsi="Arial" w:cs="Arial"/>
          <w:color w:val="2C2B2B"/>
          <w:sz w:val="24"/>
          <w:szCs w:val="24"/>
          <w:lang w:eastAsia="ru-RU"/>
        </w:rPr>
        <w:br/>
        <w:t>- Российским союзом промышленников и предпринимателей;</w:t>
      </w:r>
      <w:r w:rsidRPr="00F37535">
        <w:rPr>
          <w:rFonts w:ascii="Arial" w:eastAsia="Times New Roman" w:hAnsi="Arial" w:cs="Arial"/>
          <w:color w:val="2C2B2B"/>
          <w:sz w:val="24"/>
          <w:szCs w:val="24"/>
          <w:lang w:eastAsia="ru-RU"/>
        </w:rPr>
        <w:br/>
        <w:t>- Общероссийской общественной организацией «Деловая Россия»;</w:t>
      </w:r>
      <w:r w:rsidRPr="00F37535">
        <w:rPr>
          <w:rFonts w:ascii="Arial" w:eastAsia="Times New Roman" w:hAnsi="Arial" w:cs="Arial"/>
          <w:color w:val="2C2B2B"/>
          <w:sz w:val="24"/>
          <w:szCs w:val="24"/>
          <w:lang w:eastAsia="ru-RU"/>
        </w:rPr>
        <w:br/>
        <w:t>- Общероссийской общественной организации малого и среднего предпринимательства «ОПОРА РОССИИ».</w:t>
      </w:r>
      <w:bookmarkStart w:id="0" w:name="_GoBack"/>
      <w:bookmarkEnd w:id="0"/>
    </w:p>
    <w:sectPr w:rsidR="00F37535" w:rsidRPr="00F37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3293"/>
    <w:multiLevelType w:val="multilevel"/>
    <w:tmpl w:val="DE88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7C"/>
    <w:rsid w:val="006C7D7C"/>
    <w:rsid w:val="00D67EDB"/>
    <w:rsid w:val="00F3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5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5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5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6352">
      <w:bodyDiv w:val="1"/>
      <w:marLeft w:val="0"/>
      <w:marRight w:val="0"/>
      <w:marTop w:val="0"/>
      <w:marBottom w:val="0"/>
      <w:divBdr>
        <w:top w:val="none" w:sz="0" w:space="0" w:color="auto"/>
        <w:left w:val="none" w:sz="0" w:space="0" w:color="auto"/>
        <w:bottom w:val="none" w:sz="0" w:space="0" w:color="auto"/>
        <w:right w:val="none" w:sz="0" w:space="0" w:color="auto"/>
      </w:divBdr>
      <w:divsChild>
        <w:div w:id="2099985469">
          <w:marLeft w:val="0"/>
          <w:marRight w:val="0"/>
          <w:marTop w:val="0"/>
          <w:marBottom w:val="150"/>
          <w:divBdr>
            <w:top w:val="single" w:sz="6" w:space="11" w:color="D8D8D8"/>
            <w:left w:val="none" w:sz="0" w:space="0" w:color="auto"/>
            <w:bottom w:val="single" w:sz="6" w:space="8" w:color="CCCCCC"/>
            <w:right w:val="none" w:sz="0" w:space="0" w:color="auto"/>
          </w:divBdr>
          <w:divsChild>
            <w:div w:id="231543332">
              <w:marLeft w:val="150"/>
              <w:marRight w:val="150"/>
              <w:marTop w:val="0"/>
              <w:marBottom w:val="0"/>
              <w:divBdr>
                <w:top w:val="none" w:sz="0" w:space="0" w:color="auto"/>
                <w:left w:val="none" w:sz="0" w:space="0" w:color="auto"/>
                <w:bottom w:val="none" w:sz="0" w:space="0" w:color="auto"/>
                <w:right w:val="none" w:sz="0" w:space="0" w:color="auto"/>
              </w:divBdr>
              <w:divsChild>
                <w:div w:id="544297883">
                  <w:marLeft w:val="0"/>
                  <w:marRight w:val="0"/>
                  <w:marTop w:val="0"/>
                  <w:marBottom w:val="0"/>
                  <w:divBdr>
                    <w:top w:val="none" w:sz="0" w:space="0" w:color="auto"/>
                    <w:left w:val="none" w:sz="0" w:space="0" w:color="auto"/>
                    <w:bottom w:val="none" w:sz="0" w:space="0" w:color="auto"/>
                    <w:right w:val="none" w:sz="0" w:space="0" w:color="auto"/>
                  </w:divBdr>
                  <w:divsChild>
                    <w:div w:id="1026713107">
                      <w:marLeft w:val="0"/>
                      <w:marRight w:val="0"/>
                      <w:marTop w:val="0"/>
                      <w:marBottom w:val="0"/>
                      <w:divBdr>
                        <w:top w:val="none" w:sz="0" w:space="0" w:color="auto"/>
                        <w:left w:val="none" w:sz="0" w:space="0" w:color="auto"/>
                        <w:bottom w:val="none" w:sz="0" w:space="0" w:color="auto"/>
                        <w:right w:val="none" w:sz="0" w:space="0" w:color="auto"/>
                      </w:divBdr>
                    </w:div>
                    <w:div w:id="632102974">
                      <w:marLeft w:val="0"/>
                      <w:marRight w:val="0"/>
                      <w:marTop w:val="75"/>
                      <w:marBottom w:val="75"/>
                      <w:divBdr>
                        <w:top w:val="none" w:sz="0" w:space="0" w:color="auto"/>
                        <w:left w:val="none" w:sz="0" w:space="0" w:color="auto"/>
                        <w:bottom w:val="none" w:sz="0" w:space="0" w:color="auto"/>
                        <w:right w:val="none" w:sz="0" w:space="0" w:color="auto"/>
                      </w:divBdr>
                      <w:divsChild>
                        <w:div w:id="243614283">
                          <w:marLeft w:val="75"/>
                          <w:marRight w:val="75"/>
                          <w:marTop w:val="0"/>
                          <w:marBottom w:val="0"/>
                          <w:divBdr>
                            <w:top w:val="none" w:sz="0" w:space="0" w:color="auto"/>
                            <w:left w:val="none" w:sz="0" w:space="0" w:color="auto"/>
                            <w:bottom w:val="none" w:sz="0" w:space="0" w:color="auto"/>
                            <w:right w:val="none" w:sz="0" w:space="0" w:color="auto"/>
                          </w:divBdr>
                        </w:div>
                        <w:div w:id="1148747480">
                          <w:marLeft w:val="75"/>
                          <w:marRight w:val="75"/>
                          <w:marTop w:val="0"/>
                          <w:marBottom w:val="0"/>
                          <w:divBdr>
                            <w:top w:val="none" w:sz="0" w:space="0" w:color="auto"/>
                            <w:left w:val="none" w:sz="0" w:space="0" w:color="auto"/>
                            <w:bottom w:val="none" w:sz="0" w:space="0" w:color="auto"/>
                            <w:right w:val="none" w:sz="0" w:space="0" w:color="auto"/>
                          </w:divBdr>
                        </w:div>
                        <w:div w:id="1170408896">
                          <w:marLeft w:val="75"/>
                          <w:marRight w:val="75"/>
                          <w:marTop w:val="0"/>
                          <w:marBottom w:val="0"/>
                          <w:divBdr>
                            <w:top w:val="none" w:sz="0" w:space="0" w:color="auto"/>
                            <w:left w:val="none" w:sz="0" w:space="0" w:color="auto"/>
                            <w:bottom w:val="none" w:sz="0" w:space="0" w:color="auto"/>
                            <w:right w:val="none" w:sz="0" w:space="0" w:color="auto"/>
                          </w:divBdr>
                        </w:div>
                        <w:div w:id="590700041">
                          <w:marLeft w:val="75"/>
                          <w:marRight w:val="75"/>
                          <w:marTop w:val="0"/>
                          <w:marBottom w:val="0"/>
                          <w:divBdr>
                            <w:top w:val="none" w:sz="0" w:space="0" w:color="auto"/>
                            <w:left w:val="none" w:sz="0" w:space="0" w:color="auto"/>
                            <w:bottom w:val="none" w:sz="0" w:space="0" w:color="auto"/>
                            <w:right w:val="none" w:sz="0" w:space="0" w:color="auto"/>
                          </w:divBdr>
                        </w:div>
                        <w:div w:id="347417121">
                          <w:marLeft w:val="75"/>
                          <w:marRight w:val="75"/>
                          <w:marTop w:val="0"/>
                          <w:marBottom w:val="0"/>
                          <w:divBdr>
                            <w:top w:val="none" w:sz="0" w:space="0" w:color="auto"/>
                            <w:left w:val="none" w:sz="0" w:space="0" w:color="auto"/>
                            <w:bottom w:val="none" w:sz="0" w:space="0" w:color="auto"/>
                            <w:right w:val="none" w:sz="0" w:space="0" w:color="auto"/>
                          </w:divBdr>
                        </w:div>
                        <w:div w:id="1193419524">
                          <w:marLeft w:val="75"/>
                          <w:marRight w:val="75"/>
                          <w:marTop w:val="0"/>
                          <w:marBottom w:val="0"/>
                          <w:divBdr>
                            <w:top w:val="none" w:sz="0" w:space="0" w:color="auto"/>
                            <w:left w:val="none" w:sz="0" w:space="0" w:color="auto"/>
                            <w:bottom w:val="none" w:sz="0" w:space="0" w:color="auto"/>
                            <w:right w:val="none" w:sz="0" w:space="0" w:color="auto"/>
                          </w:divBdr>
                        </w:div>
                        <w:div w:id="1806853143">
                          <w:marLeft w:val="75"/>
                          <w:marRight w:val="75"/>
                          <w:marTop w:val="0"/>
                          <w:marBottom w:val="0"/>
                          <w:divBdr>
                            <w:top w:val="none" w:sz="0" w:space="0" w:color="auto"/>
                            <w:left w:val="none" w:sz="0" w:space="0" w:color="auto"/>
                            <w:bottom w:val="none" w:sz="0" w:space="0" w:color="auto"/>
                            <w:right w:val="none" w:sz="0" w:space="0" w:color="auto"/>
                          </w:divBdr>
                        </w:div>
                        <w:div w:id="2054228007">
                          <w:marLeft w:val="75"/>
                          <w:marRight w:val="75"/>
                          <w:marTop w:val="0"/>
                          <w:marBottom w:val="0"/>
                          <w:divBdr>
                            <w:top w:val="none" w:sz="0" w:space="0" w:color="auto"/>
                            <w:left w:val="none" w:sz="0" w:space="0" w:color="auto"/>
                            <w:bottom w:val="none" w:sz="0" w:space="0" w:color="auto"/>
                            <w:right w:val="none" w:sz="0" w:space="0" w:color="auto"/>
                          </w:divBdr>
                        </w:div>
                        <w:div w:id="1354720197">
                          <w:marLeft w:val="75"/>
                          <w:marRight w:val="75"/>
                          <w:marTop w:val="0"/>
                          <w:marBottom w:val="0"/>
                          <w:divBdr>
                            <w:top w:val="none" w:sz="0" w:space="0" w:color="auto"/>
                            <w:left w:val="none" w:sz="0" w:space="0" w:color="auto"/>
                            <w:bottom w:val="none" w:sz="0" w:space="0" w:color="auto"/>
                            <w:right w:val="none" w:sz="0" w:space="0" w:color="auto"/>
                          </w:divBdr>
                        </w:div>
                      </w:divsChild>
                    </w:div>
                    <w:div w:id="77101159">
                      <w:marLeft w:val="0"/>
                      <w:marRight w:val="0"/>
                      <w:marTop w:val="0"/>
                      <w:marBottom w:val="0"/>
                      <w:divBdr>
                        <w:top w:val="none" w:sz="0" w:space="0" w:color="auto"/>
                        <w:left w:val="none" w:sz="0" w:space="0" w:color="auto"/>
                        <w:bottom w:val="none" w:sz="0" w:space="0" w:color="auto"/>
                        <w:right w:val="none" w:sz="0" w:space="0" w:color="auto"/>
                      </w:divBdr>
                    </w:div>
                  </w:divsChild>
                </w:div>
                <w:div w:id="1949577583">
                  <w:marLeft w:val="0"/>
                  <w:marRight w:val="0"/>
                  <w:marTop w:val="300"/>
                  <w:marBottom w:val="0"/>
                  <w:divBdr>
                    <w:top w:val="single" w:sz="6" w:space="0" w:color="F5F5F5"/>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10040</Words>
  <Characters>57231</Characters>
  <Application>Microsoft Office Word</Application>
  <DocSecurity>0</DocSecurity>
  <Lines>476</Lines>
  <Paragraphs>134</Paragraphs>
  <ScaleCrop>false</ScaleCrop>
  <Company/>
  <LinksUpToDate>false</LinksUpToDate>
  <CharactersWithSpaces>67137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3</cp:revision>
  <dcterms:created xsi:type="dcterms:W3CDTF">2014-03-20T07:51:00Z</dcterms:created>
  <dcterms:modified xsi:type="dcterms:W3CDTF">2014-03-20T07:53:00Z</dcterms:modified>
</cp:coreProperties>
</file>